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8" w:rsidRPr="00C25F5F" w:rsidRDefault="009235E8" w:rsidP="000405AA">
      <w:pPr>
        <w:spacing w:line="360" w:lineRule="auto"/>
        <w:ind w:left="4678"/>
        <w:rPr>
          <w:rFonts w:cs="Times New Roman"/>
        </w:rPr>
      </w:pPr>
      <w:r w:rsidRPr="00C25F5F">
        <w:rPr>
          <w:rFonts w:cs="Times New Roman"/>
        </w:rPr>
        <w:t>Приложение к Решению</w:t>
      </w:r>
    </w:p>
    <w:p w:rsidR="009235E8" w:rsidRPr="00C25F5F" w:rsidRDefault="009235E8" w:rsidP="000405AA">
      <w:pPr>
        <w:spacing w:line="360" w:lineRule="auto"/>
        <w:ind w:left="4678"/>
        <w:rPr>
          <w:rFonts w:cs="Times New Roman"/>
        </w:rPr>
      </w:pPr>
      <w:r w:rsidRPr="00C25F5F">
        <w:rPr>
          <w:rFonts w:cs="Times New Roman"/>
        </w:rPr>
        <w:t xml:space="preserve">Совета депутатов </w:t>
      </w:r>
      <w:r w:rsidR="0024129B" w:rsidRPr="0024129B">
        <w:rPr>
          <w:rFonts w:cs="Times New Roman"/>
        </w:rPr>
        <w:t>Николь</w:t>
      </w:r>
      <w:r w:rsidR="007A1763">
        <w:rPr>
          <w:rFonts w:cs="Times New Roman"/>
        </w:rPr>
        <w:t>ского</w:t>
      </w:r>
      <w:r w:rsidRPr="00C25F5F">
        <w:rPr>
          <w:rFonts w:cs="Times New Roman"/>
        </w:rPr>
        <w:t xml:space="preserve"> сельсовета</w:t>
      </w:r>
    </w:p>
    <w:p w:rsidR="009235E8" w:rsidRPr="00C25F5F" w:rsidRDefault="009235E8" w:rsidP="000405AA">
      <w:pPr>
        <w:spacing w:line="360" w:lineRule="auto"/>
        <w:ind w:left="4678"/>
        <w:rPr>
          <w:rFonts w:cs="Times New Roman"/>
        </w:rPr>
      </w:pPr>
      <w:r w:rsidRPr="00C25F5F">
        <w:rPr>
          <w:rFonts w:cs="Times New Roman"/>
        </w:rPr>
        <w:t xml:space="preserve">от  </w:t>
      </w:r>
      <w:r w:rsidR="00091940">
        <w:rPr>
          <w:rFonts w:cs="Times New Roman"/>
        </w:rPr>
        <w:t xml:space="preserve">16.06.2014 </w:t>
      </w:r>
      <w:r w:rsidRPr="00C25F5F">
        <w:rPr>
          <w:rFonts w:cs="Times New Roman"/>
        </w:rPr>
        <w:t>№</w:t>
      </w:r>
      <w:r w:rsidR="00091940">
        <w:rPr>
          <w:rFonts w:cs="Times New Roman"/>
        </w:rPr>
        <w:t xml:space="preserve"> 144</w:t>
      </w:r>
    </w:p>
    <w:p w:rsidR="009235E8" w:rsidRPr="00C25F5F" w:rsidRDefault="009235E8" w:rsidP="009235E8">
      <w:pPr>
        <w:spacing w:line="360" w:lineRule="auto"/>
        <w:ind w:left="3630"/>
        <w:rPr>
          <w:rFonts w:cs="Times New Roman"/>
          <w:sz w:val="28"/>
          <w:szCs w:val="28"/>
        </w:rPr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ГЕНЕРАЛЬНЫЙ ПЛАН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МУНИЦИПАЛЬНОГО ОБРАЗОВАНИЯ</w:t>
      </w:r>
    </w:p>
    <w:p w:rsidR="009235E8" w:rsidRPr="0092499B" w:rsidRDefault="0024129B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НИКОЛЬ</w:t>
      </w:r>
      <w:r w:rsidR="007A1763" w:rsidRPr="0092499B">
        <w:rPr>
          <w:rFonts w:cs="Times New Roman"/>
          <w:b/>
          <w:sz w:val="28"/>
          <w:szCs w:val="28"/>
        </w:rPr>
        <w:t>СКИЙ</w:t>
      </w:r>
      <w:r w:rsidR="009235E8" w:rsidRPr="0092499B">
        <w:rPr>
          <w:rFonts w:cs="Times New Roman"/>
          <w:b/>
          <w:sz w:val="28"/>
          <w:szCs w:val="28"/>
        </w:rPr>
        <w:t xml:space="preserve"> СЕЛЬСОВЕТ</w:t>
      </w:r>
    </w:p>
    <w:p w:rsidR="009235E8" w:rsidRPr="00C25F5F" w:rsidRDefault="00962104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САКМАР</w:t>
      </w:r>
      <w:r w:rsidR="00BC4D11">
        <w:rPr>
          <w:rFonts w:cs="Times New Roman"/>
          <w:b/>
          <w:sz w:val="28"/>
          <w:szCs w:val="28"/>
        </w:rPr>
        <w:t>СКОГО</w:t>
      </w:r>
      <w:r w:rsidR="009235E8" w:rsidRPr="00C25F5F">
        <w:rPr>
          <w:rFonts w:cs="Times New Roman"/>
          <w:b/>
          <w:sz w:val="28"/>
          <w:szCs w:val="28"/>
        </w:rPr>
        <w:t xml:space="preserve"> РАЙОНА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ОРЕНБУРГСКОЙ ОБЛАСТИ</w:t>
      </w: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Pr="00FB530D" w:rsidRDefault="00762E38" w:rsidP="00FB530D">
      <w:pPr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t xml:space="preserve">ТОМ  </w:t>
      </w:r>
      <w:r w:rsidR="00B90CAD" w:rsidRPr="00FB530D">
        <w:rPr>
          <w:b/>
          <w:sz w:val="28"/>
          <w:szCs w:val="28"/>
        </w:rPr>
        <w:t>1</w:t>
      </w: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ПОЛОЖЕНИ</w:t>
      </w:r>
      <w:r w:rsidR="00B90CAD" w:rsidRPr="00B90CAD">
        <w:rPr>
          <w:b/>
          <w:color w:val="000000"/>
        </w:rPr>
        <w:t>Е</w:t>
      </w: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О ТЕРРИТОРИАЛЬНОМ ПЛАНИРОВАНИИ</w:t>
      </w:r>
    </w:p>
    <w:p w:rsidR="00762E38" w:rsidRDefault="00762E38">
      <w:pPr>
        <w:spacing w:after="60"/>
        <w:ind w:right="142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762E38" w:rsidRPr="00ED45DD" w:rsidRDefault="00762E38"/>
    <w:p w:rsidR="00647216" w:rsidRPr="00ED45DD" w:rsidRDefault="00647216" w:rsidP="00647216">
      <w:pPr>
        <w:spacing w:line="360" w:lineRule="auto"/>
        <w:rPr>
          <w:rFonts w:cs="Times New Roman"/>
          <w:lang w:eastAsia="ar-SA"/>
        </w:rPr>
      </w:pPr>
      <w:r w:rsidRPr="00ED45DD">
        <w:rPr>
          <w:rFonts w:cs="Times New Roman"/>
          <w:b/>
          <w:lang w:eastAsia="ar-SA"/>
        </w:rPr>
        <w:t xml:space="preserve">            Заказчик:</w:t>
      </w:r>
      <w:r w:rsidRPr="00ED45DD">
        <w:rPr>
          <w:rFonts w:cs="Times New Roman"/>
          <w:lang w:eastAsia="ar-SA"/>
        </w:rPr>
        <w:t xml:space="preserve"> Администрация МО </w:t>
      </w:r>
      <w:r w:rsidR="0024129B" w:rsidRPr="00ED45DD">
        <w:rPr>
          <w:rFonts w:cs="Times New Roman"/>
          <w:lang w:eastAsia="ar-SA"/>
        </w:rPr>
        <w:t>Николь</w:t>
      </w:r>
      <w:r w:rsidR="00D14CF1" w:rsidRPr="00ED45DD">
        <w:rPr>
          <w:rFonts w:cs="Times New Roman"/>
          <w:lang w:eastAsia="ar-SA"/>
        </w:rPr>
        <w:t>ский</w:t>
      </w:r>
      <w:r w:rsidRPr="00ED45DD">
        <w:rPr>
          <w:rFonts w:cs="Times New Roman"/>
          <w:lang w:eastAsia="ar-SA"/>
        </w:rPr>
        <w:t xml:space="preserve"> сельсовет </w:t>
      </w:r>
      <w:r w:rsidR="00962104" w:rsidRPr="00ED45DD">
        <w:rPr>
          <w:rFonts w:cs="Times New Roman"/>
          <w:lang w:eastAsia="ar-SA"/>
        </w:rPr>
        <w:t>Сакмар</w:t>
      </w:r>
      <w:r w:rsidRPr="00ED45DD">
        <w:rPr>
          <w:rFonts w:cs="Times New Roman"/>
          <w:lang w:eastAsia="ar-SA"/>
        </w:rPr>
        <w:t>ского района</w:t>
      </w:r>
    </w:p>
    <w:p w:rsidR="00647216" w:rsidRPr="00ED45DD" w:rsidRDefault="00647216" w:rsidP="00647216">
      <w:pPr>
        <w:autoSpaceDE w:val="0"/>
        <w:spacing w:line="360" w:lineRule="auto"/>
        <w:rPr>
          <w:rFonts w:cs="Times New Roman"/>
          <w:lang w:eastAsia="ar-SA"/>
        </w:rPr>
      </w:pPr>
      <w:r w:rsidRPr="00ED45DD">
        <w:rPr>
          <w:rFonts w:cs="Times New Roman"/>
          <w:lang w:eastAsia="ar-SA"/>
        </w:rPr>
        <w:tab/>
      </w:r>
      <w:r w:rsidRPr="00ED45DD">
        <w:rPr>
          <w:rFonts w:cs="Times New Roman"/>
          <w:b/>
          <w:lang w:eastAsia="ar-SA"/>
        </w:rPr>
        <w:t>Контракт:</w:t>
      </w:r>
      <w:r w:rsidRPr="00ED45DD">
        <w:rPr>
          <w:rFonts w:cs="Times New Roman"/>
          <w:lang w:eastAsia="ar-SA"/>
        </w:rPr>
        <w:t xml:space="preserve"> МК № </w:t>
      </w:r>
      <w:r w:rsidR="00ED45DD" w:rsidRPr="00ED45DD">
        <w:rPr>
          <w:rFonts w:cs="Times New Roman"/>
          <w:lang w:eastAsia="ar-SA"/>
        </w:rPr>
        <w:t>046</w:t>
      </w:r>
      <w:r w:rsidRPr="00ED45DD">
        <w:rPr>
          <w:rFonts w:cs="Times New Roman"/>
          <w:lang w:eastAsia="ar-SA"/>
        </w:rPr>
        <w:t xml:space="preserve"> от </w:t>
      </w:r>
      <w:r w:rsidR="00ED45DD" w:rsidRPr="00ED45DD">
        <w:rPr>
          <w:rFonts w:cs="Times New Roman"/>
          <w:lang w:eastAsia="ar-SA"/>
        </w:rPr>
        <w:t>11</w:t>
      </w:r>
      <w:r w:rsidRPr="00ED45DD">
        <w:rPr>
          <w:rFonts w:cs="Times New Roman"/>
          <w:lang w:eastAsia="ar-SA"/>
        </w:rPr>
        <w:t xml:space="preserve">.11.13  </w:t>
      </w:r>
    </w:p>
    <w:p w:rsidR="00647216" w:rsidRPr="00ED45DD" w:rsidRDefault="00647216" w:rsidP="00647216">
      <w:pPr>
        <w:autoSpaceDE w:val="0"/>
        <w:spacing w:line="360" w:lineRule="auto"/>
        <w:rPr>
          <w:rFonts w:cs="Times New Roman"/>
          <w:lang w:eastAsia="ar-SA"/>
        </w:rPr>
      </w:pPr>
      <w:r w:rsidRPr="00ED45DD">
        <w:rPr>
          <w:rFonts w:cs="Times New Roman"/>
          <w:lang w:eastAsia="ar-SA"/>
        </w:rPr>
        <w:tab/>
      </w:r>
      <w:r w:rsidRPr="00ED45DD">
        <w:rPr>
          <w:rFonts w:cs="Times New Roman"/>
          <w:b/>
          <w:lang w:eastAsia="ar-SA"/>
        </w:rPr>
        <w:t>Исполнитель:</w:t>
      </w:r>
      <w:r w:rsidRPr="00ED45DD">
        <w:rPr>
          <w:rFonts w:cs="Times New Roman"/>
          <w:lang w:eastAsia="ar-SA"/>
        </w:rPr>
        <w:t xml:space="preserve"> ООО «Инженерная группа «БСБ»</w:t>
      </w:r>
    </w:p>
    <w:p w:rsidR="00647216" w:rsidRPr="00ED45DD" w:rsidRDefault="00647216" w:rsidP="00647216">
      <w:pPr>
        <w:autoSpaceDE w:val="0"/>
        <w:spacing w:line="360" w:lineRule="auto"/>
        <w:rPr>
          <w:rFonts w:cs="Times New Roman"/>
          <w:lang w:eastAsia="ar-SA"/>
        </w:rPr>
      </w:pPr>
      <w:r w:rsidRPr="00ED45DD">
        <w:rPr>
          <w:rFonts w:cs="Times New Roman"/>
          <w:lang w:eastAsia="ar-SA"/>
        </w:rPr>
        <w:tab/>
      </w:r>
      <w:r w:rsidRPr="00ED45DD">
        <w:rPr>
          <w:rFonts w:cs="Times New Roman"/>
          <w:b/>
          <w:lang w:eastAsia="ar-SA"/>
        </w:rPr>
        <w:t>Шифр:</w:t>
      </w:r>
      <w:r w:rsidRPr="00ED45DD">
        <w:rPr>
          <w:rFonts w:cs="Times New Roman"/>
          <w:lang w:eastAsia="ar-SA"/>
        </w:rPr>
        <w:t xml:space="preserve"> </w:t>
      </w:r>
      <w:r w:rsidR="00ED45DD" w:rsidRPr="00ED45DD">
        <w:rPr>
          <w:rFonts w:cs="Times New Roman"/>
          <w:lang w:eastAsia="ar-SA"/>
        </w:rPr>
        <w:t>046</w:t>
      </w:r>
      <w:r w:rsidRPr="00ED45DD">
        <w:rPr>
          <w:rFonts w:cs="Times New Roman"/>
          <w:lang w:eastAsia="ar-SA"/>
        </w:rPr>
        <w:t>-11.13-ГП</w:t>
      </w:r>
    </w:p>
    <w:p w:rsidR="00647216" w:rsidRPr="005E5663" w:rsidRDefault="00647216" w:rsidP="00647216">
      <w:pPr>
        <w:autoSpaceDE w:val="0"/>
        <w:spacing w:line="360" w:lineRule="auto"/>
        <w:rPr>
          <w:rFonts w:cs="Times New Roman"/>
          <w:color w:val="000000"/>
          <w:lang w:eastAsia="ar-SA"/>
        </w:rPr>
      </w:pPr>
    </w:p>
    <w:p w:rsidR="00647216" w:rsidRPr="005E5663" w:rsidRDefault="00647216" w:rsidP="00647216">
      <w:pPr>
        <w:autoSpaceDE w:val="0"/>
        <w:spacing w:line="360" w:lineRule="auto"/>
        <w:jc w:val="center"/>
        <w:rPr>
          <w:rFonts w:cs="Times New Roman"/>
          <w:color w:val="000000"/>
          <w:sz w:val="32"/>
          <w:szCs w:val="32"/>
          <w:lang w:eastAsia="ar-SA"/>
        </w:rPr>
      </w:pPr>
    </w:p>
    <w:p w:rsidR="00647216" w:rsidRPr="005E5663" w:rsidRDefault="00647216" w:rsidP="00647216">
      <w:pPr>
        <w:autoSpaceDE w:val="0"/>
        <w:spacing w:line="360" w:lineRule="auto"/>
        <w:jc w:val="center"/>
        <w:rPr>
          <w:rFonts w:cs="Times New Roman"/>
          <w:color w:val="000000"/>
          <w:sz w:val="28"/>
          <w:szCs w:val="28"/>
          <w:lang w:eastAsia="ar-SA"/>
        </w:rPr>
      </w:pPr>
    </w:p>
    <w:p w:rsidR="00647216" w:rsidRPr="005E5663" w:rsidRDefault="00647216" w:rsidP="00647216">
      <w:pPr>
        <w:spacing w:line="100" w:lineRule="atLeast"/>
        <w:jc w:val="center"/>
        <w:rPr>
          <w:rFonts w:cs="Times New Roman"/>
          <w:sz w:val="28"/>
          <w:szCs w:val="28"/>
          <w:lang w:eastAsia="ar-SA"/>
        </w:rPr>
      </w:pPr>
      <w:r w:rsidRPr="005E5663">
        <w:rPr>
          <w:rFonts w:cs="Times New Roman"/>
          <w:sz w:val="28"/>
          <w:szCs w:val="28"/>
          <w:lang w:eastAsia="ar-SA"/>
        </w:rPr>
        <w:t>Ор</w:t>
      </w:r>
      <w:r>
        <w:rPr>
          <w:rFonts w:cs="Times New Roman"/>
          <w:sz w:val="28"/>
          <w:szCs w:val="28"/>
          <w:lang w:eastAsia="ar-SA"/>
        </w:rPr>
        <w:t>енбург</w:t>
      </w:r>
      <w:r w:rsidRPr="005E5663"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>-</w:t>
      </w:r>
      <w:r w:rsidRPr="005E5663">
        <w:rPr>
          <w:rFonts w:cs="Times New Roman"/>
          <w:sz w:val="28"/>
          <w:szCs w:val="28"/>
          <w:lang w:eastAsia="ar-SA"/>
        </w:rPr>
        <w:t xml:space="preserve"> 2013</w:t>
      </w:r>
    </w:p>
    <w:p w:rsidR="00647216" w:rsidRPr="005E5663" w:rsidRDefault="00647216" w:rsidP="00647216">
      <w:pPr>
        <w:spacing w:line="100" w:lineRule="atLeast"/>
        <w:jc w:val="center"/>
        <w:rPr>
          <w:rFonts w:cs="Times New Roman"/>
          <w:sz w:val="28"/>
          <w:szCs w:val="28"/>
          <w:lang w:eastAsia="ar-SA"/>
        </w:rPr>
      </w:pPr>
    </w:p>
    <w:p w:rsidR="00647216" w:rsidRPr="00C25F5F" w:rsidRDefault="00647216" w:rsidP="00647216">
      <w:pPr>
        <w:jc w:val="center"/>
        <w:rPr>
          <w:rFonts w:cs="Times New Roman"/>
          <w:b/>
          <w:sz w:val="28"/>
          <w:szCs w:val="28"/>
        </w:rPr>
      </w:pPr>
      <w:r w:rsidRPr="005E5663">
        <w:rPr>
          <w:rFonts w:cs="Times New Roman"/>
          <w:color w:val="000000"/>
          <w:sz w:val="28"/>
          <w:szCs w:val="28"/>
          <w:lang w:eastAsia="ar-SA"/>
        </w:rPr>
        <w:lastRenderedPageBreak/>
        <w:t>ООО «</w:t>
      </w:r>
      <w:r>
        <w:rPr>
          <w:rFonts w:cs="Times New Roman"/>
          <w:color w:val="000000"/>
          <w:sz w:val="28"/>
          <w:szCs w:val="28"/>
          <w:lang w:eastAsia="ar-SA"/>
        </w:rPr>
        <w:t>Инженерная группа «БСБ</w:t>
      </w:r>
      <w:r w:rsidRPr="005E5663">
        <w:rPr>
          <w:rFonts w:cs="Times New Roman"/>
          <w:color w:val="000000"/>
          <w:sz w:val="28"/>
          <w:szCs w:val="28"/>
          <w:lang w:eastAsia="ar-SA"/>
        </w:rPr>
        <w:t>»</w:t>
      </w:r>
    </w:p>
    <w:p w:rsidR="00762E38" w:rsidRDefault="00762E38" w:rsidP="000405A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t>СОСТАВ ГЕНЕРАЛЬНОГО ПЛАНА</w:t>
      </w:r>
    </w:p>
    <w:p w:rsidR="00FB530D" w:rsidRPr="00FB530D" w:rsidRDefault="00FB530D" w:rsidP="00FB530D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7255"/>
      </w:tblGrid>
      <w:tr w:rsidR="006F751F" w:rsidRPr="00DE0616" w:rsidTr="006F751F">
        <w:trPr>
          <w:trHeight w:val="717"/>
        </w:trPr>
        <w:tc>
          <w:tcPr>
            <w:tcW w:w="8930" w:type="dxa"/>
            <w:gridSpan w:val="2"/>
          </w:tcPr>
          <w:p w:rsidR="006F751F" w:rsidRPr="005C208B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6F751F" w:rsidRPr="00DE0616" w:rsidRDefault="006F751F" w:rsidP="000E4D84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208B">
              <w:rPr>
                <w:rFonts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r w:rsidR="00FD2C9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FF73FF">
              <w:rPr>
                <w:rFonts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r w:rsidR="00FD2C9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FF73FF"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F751F" w:rsidRPr="00DE0616" w:rsidTr="006F751F">
        <w:trPr>
          <w:trHeight w:val="978"/>
        </w:trPr>
        <w:tc>
          <w:tcPr>
            <w:tcW w:w="8930" w:type="dxa"/>
            <w:gridSpan w:val="2"/>
          </w:tcPr>
          <w:p w:rsidR="006F751F" w:rsidRPr="005C208B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6F751F" w:rsidRPr="00433A30" w:rsidRDefault="006F751F" w:rsidP="000E4D84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r w:rsidR="00FD2C9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E0616"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762E38" w:rsidRDefault="00762E38">
      <w:pPr>
        <w:ind w:right="-321" w:firstLine="720"/>
        <w:jc w:val="both"/>
        <w:rPr>
          <w:b/>
          <w:bCs/>
          <w:sz w:val="28"/>
          <w:szCs w:val="28"/>
        </w:rPr>
      </w:pP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 xml:space="preserve">Генеральный план состоит из </w:t>
      </w:r>
      <w:r w:rsidR="000405AA">
        <w:rPr>
          <w:rFonts w:cs="Times New Roman"/>
          <w:sz w:val="28"/>
          <w:szCs w:val="28"/>
        </w:rPr>
        <w:t>2</w:t>
      </w:r>
      <w:r w:rsidRPr="00DE0616">
        <w:rPr>
          <w:rFonts w:cs="Times New Roman"/>
          <w:sz w:val="28"/>
          <w:szCs w:val="28"/>
        </w:rPr>
        <w:t>-х томов: «Положени</w:t>
      </w:r>
      <w:r>
        <w:rPr>
          <w:rFonts w:cs="Times New Roman"/>
          <w:sz w:val="28"/>
          <w:szCs w:val="28"/>
        </w:rPr>
        <w:t>е</w:t>
      </w:r>
      <w:r w:rsidRPr="00DE0616">
        <w:rPr>
          <w:rFonts w:cs="Times New Roman"/>
          <w:sz w:val="28"/>
          <w:szCs w:val="28"/>
        </w:rPr>
        <w:t xml:space="preserve"> о территориальном планировании» (Том 1), </w:t>
      </w:r>
      <w:r w:rsidR="00FD2C96">
        <w:rPr>
          <w:rFonts w:cs="Times New Roman"/>
          <w:sz w:val="28"/>
          <w:szCs w:val="28"/>
        </w:rPr>
        <w:t>«Материалы по обоснованию» (Том</w:t>
      </w:r>
      <w:r w:rsidRPr="00DE0616">
        <w:rPr>
          <w:rFonts w:cs="Times New Roman"/>
          <w:sz w:val="28"/>
          <w:szCs w:val="28"/>
        </w:rPr>
        <w:t>2).</w:t>
      </w: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</w:p>
    <w:p w:rsidR="0003471D" w:rsidRDefault="0003471D" w:rsidP="0003471D">
      <w:pPr>
        <w:pStyle w:val="af7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 ООО «</w:t>
      </w:r>
      <w:r w:rsidR="004930FB">
        <w:rPr>
          <w:rFonts w:ascii="Times New Roman" w:hAnsi="Times New Roman" w:cs="Times New Roman"/>
          <w:sz w:val="28"/>
          <w:szCs w:val="28"/>
        </w:rPr>
        <w:t>Инженерная группа «</w:t>
      </w:r>
      <w:r w:rsidR="00BC4D11">
        <w:rPr>
          <w:rFonts w:ascii="Times New Roman" w:hAnsi="Times New Roman" w:cs="Times New Roman"/>
          <w:sz w:val="28"/>
          <w:szCs w:val="28"/>
        </w:rPr>
        <w:t>БСБ</w:t>
      </w:r>
      <w:r w:rsidRPr="00DE06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D11" w:rsidRDefault="00BC4D11" w:rsidP="0003471D">
      <w:pPr>
        <w:pStyle w:val="af7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4650"/>
        <w:gridCol w:w="4635"/>
      </w:tblGrid>
      <w:tr w:rsidR="00F0716B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Директор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BC4D11" w:rsidP="00F0716B">
            <w:pPr>
              <w:widowControl w:val="0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Бочаров О.В.</w:t>
            </w:r>
          </w:p>
        </w:tc>
      </w:tr>
      <w:tr w:rsidR="00BC4D11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Агишев И.Д.</w:t>
            </w:r>
          </w:p>
        </w:tc>
      </w:tr>
      <w:tr w:rsidR="00BC4D11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BC4D11" w:rsidRPr="00F0716B" w:rsidRDefault="00BC4D11" w:rsidP="00BC4D11">
            <w:pPr>
              <w:widowControl w:val="0"/>
              <w:shd w:val="clear" w:color="auto" w:fill="FFFFFF"/>
              <w:spacing w:line="100" w:lineRule="atLeast"/>
              <w:ind w:left="-132" w:right="-3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А</w:t>
            </w: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Кириченко А.Д.</w:t>
            </w:r>
          </w:p>
        </w:tc>
      </w:tr>
      <w:tr w:rsidR="00BC4D11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C4D11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4D11" w:rsidRPr="00F0716B" w:rsidRDefault="00BC4D11" w:rsidP="00732CA2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C4D11" w:rsidRPr="00F0716B" w:rsidTr="001E4704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BC4D11" w:rsidRPr="00F0716B" w:rsidRDefault="00BC4D11" w:rsidP="00F0716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4D11" w:rsidRPr="00F0716B" w:rsidRDefault="00BC4D11" w:rsidP="00F0716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03471D" w:rsidRPr="007A4B94" w:rsidRDefault="0003471D" w:rsidP="0003471D">
      <w:pPr>
        <w:autoSpaceDE w:val="0"/>
        <w:autoSpaceDN w:val="0"/>
        <w:adjustRightInd w:val="0"/>
        <w:ind w:right="-321" w:firstLine="720"/>
        <w:jc w:val="center"/>
        <w:rPr>
          <w:rFonts w:cs="Times New Roman"/>
          <w:b/>
          <w:bCs/>
        </w:rPr>
      </w:pPr>
      <w:r w:rsidRPr="007A4B94">
        <w:rPr>
          <w:rFonts w:cs="Times New Roman"/>
          <w:b/>
          <w:bCs/>
        </w:rPr>
        <w:t>ПЕРЕЧЕНЬ ПРЕДСТАВЛЯЕМЫХ МАТЕРИАЛОВ:</w:t>
      </w:r>
    </w:p>
    <w:p w:rsidR="0003471D" w:rsidRPr="007A4B94" w:rsidRDefault="0003471D" w:rsidP="0003471D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cs="Times New Roman"/>
          <w:b/>
          <w:bCs/>
        </w:rPr>
      </w:pPr>
      <w:r w:rsidRPr="007A4B94">
        <w:rPr>
          <w:rFonts w:cs="Times New Roman"/>
          <w:b/>
          <w:bCs/>
        </w:rPr>
        <w:t>А. ТЕКСТОВЫЕ МАТЕРИАЛЫ</w:t>
      </w:r>
    </w:p>
    <w:p w:rsidR="0003471D" w:rsidRPr="00DE0616" w:rsidRDefault="0003471D" w:rsidP="0003471D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>- Том 1. Положени</w:t>
      </w:r>
      <w:r>
        <w:rPr>
          <w:rFonts w:cs="Times New Roman"/>
          <w:sz w:val="28"/>
          <w:szCs w:val="28"/>
        </w:rPr>
        <w:t>е</w:t>
      </w:r>
      <w:r w:rsidRPr="00DE0616">
        <w:rPr>
          <w:rFonts w:cs="Times New Roman"/>
          <w:sz w:val="28"/>
          <w:szCs w:val="28"/>
        </w:rPr>
        <w:t xml:space="preserve"> о территориальном планировании</w:t>
      </w:r>
    </w:p>
    <w:p w:rsidR="0003471D" w:rsidRPr="00DE0616" w:rsidRDefault="0003471D" w:rsidP="0003471D">
      <w:pPr>
        <w:pStyle w:val="af7"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2. Материалы по обоснованию </w:t>
      </w:r>
    </w:p>
    <w:p w:rsidR="0003471D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 w:rsidRPr="00C37DE2">
        <w:rPr>
          <w:rFonts w:cs="Times New Roman"/>
          <w:b/>
          <w:bCs/>
        </w:rPr>
        <w:t>Б. ГРАФИЧЕСКИЕ МАТЕРИАЛЫ</w:t>
      </w:r>
    </w:p>
    <w:p w:rsidR="00B768AC" w:rsidRDefault="00B768AC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</w:p>
    <w:p w:rsidR="00B768AC" w:rsidRDefault="00B768AC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</w:p>
    <w:p w:rsidR="00B768AC" w:rsidRDefault="00B768AC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</w:p>
    <w:p w:rsidR="00762E38" w:rsidRPr="0003471D" w:rsidRDefault="0003471D" w:rsidP="0003471D">
      <w:pPr>
        <w:pStyle w:val="ae"/>
        <w:spacing w:line="360" w:lineRule="auto"/>
        <w:ind w:right="141" w:firstLine="709"/>
        <w:outlineLvl w:val="0"/>
        <w:rPr>
          <w:rFonts w:ascii="Times New Roman" w:hAnsi="Times New Roman" w:cs="Times New Roman"/>
          <w:b/>
          <w:szCs w:val="28"/>
        </w:rPr>
      </w:pPr>
      <w:bookmarkStart w:id="0" w:name="_Toc363549730"/>
      <w:r w:rsidRPr="0003471D">
        <w:rPr>
          <w:rFonts w:ascii="Times New Roman" w:hAnsi="Times New Roman" w:cs="Times New Roman"/>
          <w:b/>
        </w:rPr>
        <w:t xml:space="preserve">Содержание </w:t>
      </w:r>
      <w:r w:rsidR="00034C01">
        <w:rPr>
          <w:rFonts w:ascii="Times New Roman" w:hAnsi="Times New Roman" w:cs="Times New Roman"/>
          <w:b/>
        </w:rPr>
        <w:t>1</w:t>
      </w:r>
      <w:r w:rsidRPr="0003471D">
        <w:rPr>
          <w:rFonts w:ascii="Times New Roman" w:hAnsi="Times New Roman" w:cs="Times New Roman"/>
          <w:b/>
        </w:rPr>
        <w:t xml:space="preserve"> тома (часть А)</w:t>
      </w:r>
      <w:bookmarkEnd w:id="0"/>
    </w:p>
    <w:p w:rsidR="00B768AC" w:rsidRDefault="00AB2576">
      <w:pPr>
        <w:pStyle w:val="1f4"/>
        <w:rPr>
          <w:rFonts w:ascii="Calibri" w:hAnsi="Calibri"/>
          <w:b w:val="0"/>
          <w:bCs w:val="0"/>
          <w:sz w:val="22"/>
          <w:szCs w:val="22"/>
          <w:lang w:eastAsia="ru-RU" w:bidi="ar-SA"/>
        </w:rPr>
      </w:pPr>
      <w:r w:rsidRPr="00AB2576">
        <w:rPr>
          <w:rFonts w:eastAsia="Calibri"/>
          <w:b w:val="0"/>
          <w:i/>
          <w:sz w:val="28"/>
          <w:szCs w:val="28"/>
        </w:rPr>
        <w:fldChar w:fldCharType="begin"/>
      </w:r>
      <w:r w:rsidR="00D60F5B" w:rsidRPr="00E65246">
        <w:rPr>
          <w:rFonts w:eastAsia="Calibri"/>
          <w:b w:val="0"/>
          <w:i/>
          <w:sz w:val="28"/>
          <w:szCs w:val="28"/>
        </w:rPr>
        <w:instrText xml:space="preserve"> TOC \o "1-3" \h \z \u </w:instrText>
      </w:r>
      <w:r w:rsidRPr="00AB2576">
        <w:rPr>
          <w:rFonts w:eastAsia="Calibri"/>
          <w:b w:val="0"/>
          <w:i/>
          <w:sz w:val="28"/>
          <w:szCs w:val="28"/>
        </w:rPr>
        <w:fldChar w:fldCharType="separate"/>
      </w:r>
      <w:hyperlink w:anchor="_Toc363549730" w:history="1">
        <w:r w:rsidR="00B768AC" w:rsidRPr="003B3DE7">
          <w:rPr>
            <w:rStyle w:val="ad"/>
          </w:rPr>
          <w:t>Содержание 1 тома (часть А)</w:t>
        </w:r>
        <w:r w:rsidR="00B768AC">
          <w:rPr>
            <w:webHidden/>
          </w:rPr>
          <w:tab/>
        </w:r>
        <w:r>
          <w:rPr>
            <w:webHidden/>
          </w:rPr>
          <w:fldChar w:fldCharType="begin"/>
        </w:r>
        <w:r w:rsidR="00B768AC">
          <w:rPr>
            <w:webHidden/>
          </w:rPr>
          <w:instrText xml:space="preserve"> PAGEREF _Toc363549730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088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1" w:history="1">
        <w:r w:rsidR="00B768AC" w:rsidRPr="003B3DE7">
          <w:rPr>
            <w:rStyle w:val="ad"/>
          </w:rPr>
          <w:t>1 СВЕДЕНИЯ ОБ ОБЪЕКТАХ МЕСТНОГО ЗНАЧЕНИЯ</w:t>
        </w:r>
        <w:r w:rsidR="00B768AC">
          <w:rPr>
            <w:webHidden/>
          </w:rPr>
          <w:tab/>
        </w:r>
        <w:r>
          <w:rPr>
            <w:webHidden/>
          </w:rPr>
          <w:fldChar w:fldCharType="begin"/>
        </w:r>
        <w:r w:rsidR="00B768AC">
          <w:rPr>
            <w:webHidden/>
          </w:rPr>
          <w:instrText xml:space="preserve"> PAGEREF _Toc363549731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088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2" w:history="1">
        <w:r w:rsidR="00B768AC" w:rsidRPr="00F950B7">
          <w:rPr>
            <w:rStyle w:val="ad"/>
          </w:rPr>
          <w:t>1.1 Границы МО</w:t>
        </w:r>
        <w:r w:rsidR="007213C7" w:rsidRPr="00F950B7">
          <w:rPr>
            <w:rStyle w:val="ad"/>
          </w:rPr>
          <w:t xml:space="preserve"> </w:t>
        </w:r>
        <w:r w:rsidR="0024129B" w:rsidRPr="0024129B">
          <w:t>Николь</w:t>
        </w:r>
        <w:r w:rsidR="007A1763">
          <w:rPr>
            <w:rStyle w:val="ad"/>
          </w:rPr>
          <w:t>ский</w:t>
        </w:r>
        <w:r w:rsidR="007213C7" w:rsidRPr="00F950B7">
          <w:rPr>
            <w:rStyle w:val="ad"/>
          </w:rPr>
          <w:t xml:space="preserve"> сельсовет</w:t>
        </w:r>
        <w:r w:rsidR="00B768AC" w:rsidRPr="00F950B7">
          <w:rPr>
            <w:rStyle w:val="ad"/>
            <w:webHidden/>
          </w:rPr>
          <w:tab/>
        </w:r>
        <w:r w:rsidRPr="00F950B7">
          <w:rPr>
            <w:rStyle w:val="ad"/>
            <w:webHidden/>
          </w:rPr>
          <w:fldChar w:fldCharType="begin"/>
        </w:r>
        <w:r w:rsidR="00B768AC" w:rsidRPr="00F950B7">
          <w:rPr>
            <w:rStyle w:val="ad"/>
            <w:webHidden/>
          </w:rPr>
          <w:instrText xml:space="preserve"> PAGEREF _Toc363549732 \h </w:instrText>
        </w:r>
        <w:r w:rsidRPr="00F950B7">
          <w:rPr>
            <w:rStyle w:val="ad"/>
            <w:webHidden/>
          </w:rPr>
        </w:r>
        <w:r w:rsidRPr="00F950B7">
          <w:rPr>
            <w:rStyle w:val="ad"/>
            <w:webHidden/>
          </w:rPr>
          <w:fldChar w:fldCharType="separate"/>
        </w:r>
        <w:r w:rsidR="009B0884" w:rsidRPr="00F950B7">
          <w:rPr>
            <w:rStyle w:val="ad"/>
            <w:webHidden/>
          </w:rPr>
          <w:t>4</w:t>
        </w:r>
        <w:r w:rsidRPr="00F950B7">
          <w:rPr>
            <w:rStyle w:val="ad"/>
            <w:webHidden/>
          </w:rPr>
          <w:fldChar w:fldCharType="end"/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3" w:history="1">
        <w:r w:rsidR="00B768AC" w:rsidRPr="003B3DE7">
          <w:rPr>
            <w:rStyle w:val="ad"/>
          </w:rPr>
          <w:t>1.2 Объекты местного значения</w:t>
        </w:r>
        <w:r w:rsidR="00B768AC">
          <w:rPr>
            <w:webHidden/>
          </w:rPr>
          <w:tab/>
        </w:r>
        <w:r w:rsidR="008071CC">
          <w:rPr>
            <w:webHidden/>
          </w:rPr>
          <w:t>5</w:t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4" w:history="1">
        <w:r w:rsidR="00B768AC" w:rsidRPr="003B3DE7">
          <w:rPr>
            <w:rStyle w:val="ad"/>
          </w:rPr>
          <w:t>1.3 Зоны с особыми условиями использования территории</w:t>
        </w:r>
        <w:r w:rsidR="00B768AC">
          <w:rPr>
            <w:webHidden/>
          </w:rPr>
          <w:tab/>
        </w:r>
        <w:r w:rsidR="008071CC">
          <w:rPr>
            <w:webHidden/>
          </w:rPr>
          <w:t>7</w:t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5" w:history="1">
        <w:r w:rsidR="00B768AC" w:rsidRPr="003B3DE7">
          <w:rPr>
            <w:rStyle w:val="ad"/>
          </w:rPr>
          <w:t>2 ПАРАМЕТРЫ ФУНКЦИОНАЛЬНЫХ ЗОН И СВЕДЕНИЯ ОБ ОБЪЕКТАХ ФЕДЕРАЛЬНОГО И РЕГИОНАЛЬНОГО ЗНАЧЕНИЯ</w:t>
        </w:r>
        <w:r w:rsidR="00B768AC">
          <w:rPr>
            <w:webHidden/>
          </w:rPr>
          <w:tab/>
        </w:r>
        <w:r w:rsidR="008071CC">
          <w:rPr>
            <w:webHidden/>
          </w:rPr>
          <w:t>9</w:t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6" w:history="1">
        <w:r w:rsidR="00B768AC" w:rsidRPr="003B3DE7">
          <w:rPr>
            <w:rStyle w:val="ad"/>
          </w:rPr>
          <w:t>2.1 Функциональные зоны</w:t>
        </w:r>
        <w:r w:rsidR="00B768AC">
          <w:rPr>
            <w:webHidden/>
          </w:rPr>
          <w:tab/>
        </w:r>
        <w:r w:rsidR="008071CC">
          <w:rPr>
            <w:webHidden/>
          </w:rPr>
          <w:t>9</w:t>
        </w:r>
      </w:hyperlink>
    </w:p>
    <w:p w:rsidR="00B768AC" w:rsidRDefault="00AB2576">
      <w:pPr>
        <w:pStyle w:val="24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549737" w:history="1">
        <w:r w:rsidR="00B768AC" w:rsidRPr="003B3DE7">
          <w:rPr>
            <w:rStyle w:val="ad"/>
          </w:rPr>
          <w:t>2.2 Сведения об объектах федерального и регионального значения</w:t>
        </w:r>
        <w:r w:rsidR="00B768AC">
          <w:rPr>
            <w:webHidden/>
          </w:rPr>
          <w:tab/>
        </w:r>
        <w:r>
          <w:rPr>
            <w:webHidden/>
          </w:rPr>
          <w:fldChar w:fldCharType="begin"/>
        </w:r>
        <w:r w:rsidR="00B768AC">
          <w:rPr>
            <w:webHidden/>
          </w:rPr>
          <w:instrText xml:space="preserve"> PAGEREF _Toc363549737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0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768AC" w:rsidRDefault="00AB2576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  <w:r w:rsidRPr="00E65246">
        <w:rPr>
          <w:rFonts w:eastAsia="Calibri" w:cs="Times New Roman"/>
          <w:i/>
          <w:sz w:val="28"/>
          <w:szCs w:val="28"/>
        </w:rPr>
        <w:fldChar w:fldCharType="end"/>
      </w: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000F8E" w:rsidRDefault="00034C01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62E38">
        <w:rPr>
          <w:b/>
          <w:bCs/>
          <w:sz w:val="28"/>
          <w:szCs w:val="28"/>
        </w:rPr>
        <w:t xml:space="preserve"> ТОМ</w:t>
      </w:r>
    </w:p>
    <w:p w:rsidR="00762E38" w:rsidRDefault="00762E38" w:rsidP="00D2306B">
      <w:pPr>
        <w:spacing w:line="360" w:lineRule="auto"/>
        <w:ind w:right="14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</w:t>
      </w:r>
      <w:r w:rsidR="00452BD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(графические материалы)</w:t>
      </w:r>
    </w:p>
    <w:p w:rsidR="00000F8E" w:rsidRDefault="00000F8E" w:rsidP="00641EAD">
      <w:pPr>
        <w:spacing w:line="360" w:lineRule="auto"/>
        <w:ind w:right="14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3"/>
        <w:gridCol w:w="7070"/>
        <w:gridCol w:w="1745"/>
      </w:tblGrid>
      <w:tr w:rsidR="00762E38" w:rsidTr="00004141">
        <w:trPr>
          <w:trHeight w:val="3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004141" w:rsidP="00004141">
            <w:pPr>
              <w:spacing w:line="360" w:lineRule="auto"/>
              <w:ind w:left="-142"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762E38" w:rsidP="00004141">
            <w:pPr>
              <w:spacing w:line="360" w:lineRule="auto"/>
              <w:ind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</w:t>
            </w:r>
            <w:r w:rsidR="0036216C">
              <w:rPr>
                <w:b/>
                <w:sz w:val="23"/>
                <w:szCs w:val="23"/>
              </w:rPr>
              <w:t>КАРТЫ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762E38" w:rsidP="00004141">
            <w:pPr>
              <w:spacing w:line="360" w:lineRule="auto"/>
              <w:ind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МАСШТАБ</w:t>
            </w:r>
          </w:p>
        </w:tc>
      </w:tr>
      <w:tr w:rsidR="009235E8" w:rsidTr="00004141">
        <w:trPr>
          <w:trHeight w:val="7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004141" w:rsidRDefault="009235E8" w:rsidP="00004141">
            <w:pPr>
              <w:spacing w:line="360" w:lineRule="auto"/>
              <w:ind w:left="-142" w:right="141"/>
              <w:jc w:val="center"/>
              <w:rPr>
                <w:sz w:val="28"/>
                <w:szCs w:val="28"/>
              </w:rPr>
            </w:pPr>
            <w:r w:rsidRPr="00004141"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004141" w:rsidRDefault="009235E8" w:rsidP="003A3C7D">
            <w:pPr>
              <w:spacing w:line="276" w:lineRule="auto"/>
              <w:ind w:right="141"/>
              <w:rPr>
                <w:rFonts w:cs="Times New Roman"/>
                <w:sz w:val="28"/>
                <w:szCs w:val="28"/>
              </w:rPr>
            </w:pPr>
            <w:r w:rsidRPr="00004141">
              <w:rPr>
                <w:rFonts w:cs="Times New Roman"/>
                <w:sz w:val="28"/>
                <w:szCs w:val="28"/>
              </w:rPr>
              <w:t xml:space="preserve">Карта </w:t>
            </w:r>
            <w:r w:rsidR="00563E70" w:rsidRPr="00004141">
              <w:rPr>
                <w:rFonts w:cs="Times New Roman"/>
                <w:sz w:val="28"/>
                <w:szCs w:val="28"/>
              </w:rPr>
              <w:t xml:space="preserve">функциональных зон и объектов местного значения в границах </w:t>
            </w:r>
            <w:r w:rsidR="00563E70" w:rsidRPr="00760F9C">
              <w:rPr>
                <w:rFonts w:cs="Times New Roman"/>
                <w:sz w:val="28"/>
                <w:szCs w:val="28"/>
              </w:rPr>
              <w:t xml:space="preserve">МО </w:t>
            </w:r>
            <w:r w:rsidR="0024129B" w:rsidRPr="0024129B">
              <w:rPr>
                <w:rFonts w:cs="Times New Roman"/>
                <w:sz w:val="28"/>
                <w:szCs w:val="28"/>
              </w:rPr>
              <w:t>Николь</w:t>
            </w:r>
            <w:r w:rsidR="003A3C7D" w:rsidRPr="00760F9C">
              <w:rPr>
                <w:rFonts w:cs="Times New Roman"/>
                <w:sz w:val="28"/>
                <w:szCs w:val="28"/>
              </w:rPr>
              <w:t>ский</w:t>
            </w:r>
            <w:r w:rsidR="00563E70" w:rsidRPr="00760F9C">
              <w:rPr>
                <w:rFonts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DF61B9" w:rsidRDefault="00DF61B9" w:rsidP="009235E8">
            <w:pPr>
              <w:spacing w:before="140" w:after="140"/>
              <w:rPr>
                <w:sz w:val="28"/>
                <w:szCs w:val="28"/>
              </w:rPr>
            </w:pPr>
            <w:r w:rsidRPr="00DF61B9">
              <w:rPr>
                <w:sz w:val="28"/>
                <w:szCs w:val="28"/>
              </w:rPr>
              <w:t>1:1</w:t>
            </w:r>
            <w:r w:rsidR="00563E70" w:rsidRPr="00DF61B9">
              <w:rPr>
                <w:sz w:val="28"/>
                <w:szCs w:val="28"/>
              </w:rPr>
              <w:t>0</w:t>
            </w:r>
            <w:r w:rsidR="009235E8" w:rsidRPr="00DF61B9">
              <w:rPr>
                <w:sz w:val="28"/>
                <w:szCs w:val="28"/>
              </w:rPr>
              <w:t xml:space="preserve"> 000</w:t>
            </w:r>
          </w:p>
        </w:tc>
      </w:tr>
    </w:tbl>
    <w:p w:rsidR="00762E38" w:rsidRDefault="00641EAD" w:rsidP="00FB530D">
      <w:pPr>
        <w:pStyle w:val="2"/>
        <w:spacing w:before="0" w:after="0" w:line="240" w:lineRule="auto"/>
        <w:jc w:val="center"/>
      </w:pPr>
      <w:r>
        <w:br w:type="page"/>
      </w:r>
      <w:bookmarkStart w:id="1" w:name="_Toc363549731"/>
      <w:r w:rsidR="000405AA">
        <w:lastRenderedPageBreak/>
        <w:t>1 С</w:t>
      </w:r>
      <w:r w:rsidR="00762E38">
        <w:t>ВЕДЕНИ</w:t>
      </w:r>
      <w:r w:rsidR="000405AA">
        <w:t>Я ОБ ОБЪЕКТАХ МЕСТНОГО ЗНАЧЕНИЯ</w:t>
      </w:r>
      <w:bookmarkEnd w:id="1"/>
    </w:p>
    <w:p w:rsidR="00FB530D" w:rsidRPr="00FB530D" w:rsidRDefault="00FB530D" w:rsidP="00FB530D">
      <w:pPr>
        <w:rPr>
          <w:lang w:eastAsia="en-US" w:bidi="ar-SA"/>
        </w:rPr>
      </w:pPr>
    </w:p>
    <w:p w:rsidR="00EC159E" w:rsidRPr="003A3C7D" w:rsidRDefault="00EC159E" w:rsidP="00EC159E">
      <w:pPr>
        <w:pStyle w:val="2"/>
        <w:spacing w:before="0" w:after="0" w:line="240" w:lineRule="auto"/>
        <w:ind w:firstLine="709"/>
      </w:pPr>
      <w:bookmarkStart w:id="2" w:name="_Toc363468508"/>
      <w:bookmarkStart w:id="3" w:name="_Toc363549732"/>
      <w:r w:rsidRPr="003A3C7D">
        <w:t>1.1 Границы МО</w:t>
      </w:r>
      <w:bookmarkEnd w:id="2"/>
      <w:bookmarkEnd w:id="3"/>
      <w:r w:rsidR="00F950B7" w:rsidRPr="003A3C7D">
        <w:t xml:space="preserve"> </w:t>
      </w:r>
      <w:r w:rsidR="0024129B" w:rsidRPr="0024129B">
        <w:t>Николь</w:t>
      </w:r>
      <w:r w:rsidR="003A3C7D" w:rsidRPr="003A3C7D">
        <w:t>ский</w:t>
      </w:r>
      <w:r w:rsidR="007213C7" w:rsidRPr="003A3C7D">
        <w:t xml:space="preserve"> сельсовет</w:t>
      </w:r>
    </w:p>
    <w:p w:rsidR="00EC159E" w:rsidRPr="005D081A" w:rsidRDefault="00EC159E" w:rsidP="00EC159E">
      <w:pPr>
        <w:ind w:firstLine="709"/>
        <w:jc w:val="both"/>
        <w:rPr>
          <w:rFonts w:cs="Times New Roman"/>
          <w:sz w:val="28"/>
          <w:szCs w:val="28"/>
        </w:rPr>
      </w:pPr>
    </w:p>
    <w:p w:rsidR="007213C7" w:rsidRPr="007213C7" w:rsidRDefault="007213C7" w:rsidP="007213C7">
      <w:pPr>
        <w:widowControl w:val="0"/>
        <w:autoSpaceDE w:val="0"/>
        <w:ind w:firstLine="6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Муниципальное образование </w:t>
      </w:r>
      <w:r w:rsidR="0024129B" w:rsidRPr="0024129B">
        <w:rPr>
          <w:rFonts w:cs="Times New Roman"/>
          <w:sz w:val="28"/>
          <w:szCs w:val="28"/>
        </w:rPr>
        <w:t>Николь</w:t>
      </w:r>
      <w:r w:rsidR="003A3C7D" w:rsidRPr="0092499B">
        <w:rPr>
          <w:sz w:val="28"/>
          <w:szCs w:val="28"/>
        </w:rPr>
        <w:t>ский</w:t>
      </w:r>
      <w:r w:rsidRPr="0092499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сельсовет находится в  </w:t>
      </w:r>
      <w:r w:rsidR="00962104">
        <w:rPr>
          <w:rFonts w:cs="Times New Roman"/>
          <w:lang w:eastAsia="ar-SA"/>
        </w:rPr>
        <w:t>Сакмар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ском районе Оренбургской области, Приволжского федерального округа Российской Федерации. В состав муниципального образования </w:t>
      </w:r>
      <w:r w:rsidR="0024129B" w:rsidRPr="0024129B">
        <w:rPr>
          <w:rFonts w:cs="Times New Roman"/>
          <w:sz w:val="28"/>
          <w:szCs w:val="28"/>
        </w:rPr>
        <w:t>Николь</w:t>
      </w:r>
      <w:r w:rsidR="003A3C7D" w:rsidRPr="003A3C7D">
        <w:rPr>
          <w:sz w:val="28"/>
          <w:szCs w:val="28"/>
        </w:rPr>
        <w:t>ский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 вход</w:t>
      </w:r>
      <w:r w:rsidR="00FA1E78"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 </w:t>
      </w:r>
      <w:r w:rsidR="00760F9C">
        <w:rPr>
          <w:rFonts w:eastAsia="Times New Roman" w:cs="Times New Roman"/>
          <w:kern w:val="0"/>
          <w:sz w:val="28"/>
          <w:szCs w:val="28"/>
          <w:lang w:eastAsia="ar-SA" w:bidi="ar-SA"/>
        </w:rPr>
        <w:t>два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населённы</w:t>
      </w:r>
      <w:r w:rsidR="00760F9C">
        <w:rPr>
          <w:rFonts w:eastAsia="Times New Roman" w:cs="Times New Roman"/>
          <w:kern w:val="0"/>
          <w:sz w:val="28"/>
          <w:szCs w:val="28"/>
          <w:lang w:eastAsia="ar-SA" w:bidi="ar-SA"/>
        </w:rPr>
        <w:t>х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пункт</w:t>
      </w:r>
      <w:r w:rsidR="00760F9C">
        <w:rPr>
          <w:rFonts w:eastAsia="Times New Roman" w:cs="Times New Roman"/>
          <w:kern w:val="0"/>
          <w:sz w:val="28"/>
          <w:szCs w:val="28"/>
          <w:lang w:eastAsia="ar-SA" w:bidi="ar-SA"/>
        </w:rPr>
        <w:t>а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: </w:t>
      </w:r>
      <w:r w:rsidR="00EC08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села </w:t>
      </w:r>
      <w:r w:rsidR="0024129B" w:rsidRPr="0024129B">
        <w:rPr>
          <w:rFonts w:eastAsia="Times New Roman" w:cs="Times New Roman"/>
          <w:kern w:val="0"/>
          <w:sz w:val="28"/>
          <w:szCs w:val="28"/>
          <w:lang w:eastAsia="ar-SA" w:bidi="ar-SA"/>
        </w:rPr>
        <w:t>Николь</w:t>
      </w:r>
      <w:r w:rsidR="0024129B">
        <w:rPr>
          <w:rFonts w:eastAsia="Times New Roman" w:cs="Times New Roman"/>
          <w:kern w:val="0"/>
          <w:sz w:val="28"/>
          <w:szCs w:val="28"/>
          <w:lang w:eastAsia="ar-SA" w:bidi="ar-SA"/>
        </w:rPr>
        <w:t>ское</w:t>
      </w:r>
      <w:r w:rsidR="00760F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</w:t>
      </w:r>
      <w:r w:rsidR="0024129B">
        <w:rPr>
          <w:rFonts w:eastAsia="Times New Roman" w:cs="Times New Roman"/>
          <w:kern w:val="0"/>
          <w:sz w:val="28"/>
          <w:szCs w:val="28"/>
          <w:lang w:eastAsia="ar-SA" w:bidi="ar-SA"/>
        </w:rPr>
        <w:t>Петропавловка</w:t>
      </w:r>
      <w:r w:rsidR="00760F9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7213C7" w:rsidRPr="007213C7" w:rsidRDefault="00EC0880" w:rsidP="007213C7">
      <w:pPr>
        <w:widowControl w:val="0"/>
        <w:autoSpaceDE w:val="0"/>
        <w:ind w:firstLine="6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Село </w:t>
      </w:r>
      <w:r w:rsidR="0024129B" w:rsidRPr="0024129B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Николь</w:t>
      </w:r>
      <w:r w:rsidR="0024129B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ское</w:t>
      </w:r>
      <w:r w:rsidR="007213C7" w:rsidRPr="007213C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является административным центром </w:t>
      </w:r>
      <w:r w:rsidR="0024129B" w:rsidRPr="0024129B">
        <w:rPr>
          <w:sz w:val="28"/>
          <w:szCs w:val="28"/>
        </w:rPr>
        <w:t>Николь</w:t>
      </w:r>
      <w:r w:rsidR="00760F9C">
        <w:rPr>
          <w:sz w:val="28"/>
          <w:szCs w:val="28"/>
        </w:rPr>
        <w:t>ского</w:t>
      </w:r>
      <w:r w:rsidR="003A3C7D" w:rsidRPr="007213C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7213C7" w:rsidRPr="007213C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сельсовета.</w:t>
      </w:r>
    </w:p>
    <w:p w:rsidR="007213C7" w:rsidRPr="00D03E9C" w:rsidRDefault="007213C7" w:rsidP="007213C7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настоящее время численность населения сельсовета составляет </w:t>
      </w:r>
      <w:r w:rsidR="00D32DAD" w:rsidRPr="00D32DAD">
        <w:rPr>
          <w:rFonts w:eastAsia="Times New Roman" w:cs="Times New Roman"/>
          <w:kern w:val="0"/>
          <w:sz w:val="28"/>
          <w:szCs w:val="28"/>
          <w:lang w:eastAsia="ar-SA" w:bidi="ar-SA"/>
        </w:rPr>
        <w:t>913</w:t>
      </w:r>
      <w:r w:rsidR="006D2FB3"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человек. Площадь МО </w:t>
      </w:r>
      <w:r w:rsidR="0024129B" w:rsidRPr="0024129B">
        <w:rPr>
          <w:sz w:val="28"/>
          <w:szCs w:val="28"/>
        </w:rPr>
        <w:t>Николь</w:t>
      </w:r>
      <w:r w:rsidR="00EC4F69">
        <w:rPr>
          <w:sz w:val="28"/>
          <w:szCs w:val="28"/>
        </w:rPr>
        <w:t>ский</w:t>
      </w:r>
      <w:r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 по картографическим измерениям составляет</w:t>
      </w:r>
      <w:r w:rsidRPr="00EC4F69">
        <w:rPr>
          <w:rFonts w:eastAsia="Times New Roman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226855" w:rsidRPr="00226855">
        <w:rPr>
          <w:rFonts w:eastAsia="Times New Roman" w:cs="Times New Roman"/>
          <w:kern w:val="0"/>
          <w:sz w:val="28"/>
          <w:szCs w:val="28"/>
          <w:lang w:eastAsia="ar-SA" w:bidi="ar-SA"/>
        </w:rPr>
        <w:t>10593</w:t>
      </w:r>
      <w:r w:rsidR="002268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га</w:t>
      </w:r>
      <w:r w:rsidR="00D03E9C"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7213C7" w:rsidRPr="00682B46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МО </w:t>
      </w:r>
      <w:r w:rsidR="0024129B" w:rsidRPr="0024129B">
        <w:rPr>
          <w:rFonts w:cs="Times New Roman"/>
          <w:sz w:val="28"/>
          <w:szCs w:val="28"/>
        </w:rPr>
        <w:t>Николь</w:t>
      </w:r>
      <w:r w:rsidR="009B0129"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>ский</w:t>
      </w:r>
      <w:r w:rsidRPr="00D03E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 расположен </w:t>
      </w:r>
      <w:r w:rsidR="00D32DAD">
        <w:rPr>
          <w:rFonts w:eastAsia="Times New Roman" w:cs="Times New Roman"/>
          <w:kern w:val="0"/>
          <w:sz w:val="28"/>
          <w:szCs w:val="28"/>
          <w:lang w:eastAsia="ar-SA" w:bidi="ar-SA"/>
        </w:rPr>
        <w:t>западней</w:t>
      </w:r>
      <w:r w:rsidRPr="00EC4F69">
        <w:rPr>
          <w:rFonts w:eastAsia="Times New Roman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962104" w:rsidRPr="00EC4F69">
        <w:rPr>
          <w:rFonts w:cs="Times New Roman"/>
          <w:sz w:val="28"/>
          <w:szCs w:val="28"/>
          <w:lang w:eastAsia="ar-SA"/>
        </w:rPr>
        <w:t>Сакмар</w:t>
      </w:r>
      <w:r w:rsidRPr="00EC4F69">
        <w:rPr>
          <w:rFonts w:eastAsia="Times New Roman" w:cs="Times New Roman"/>
          <w:kern w:val="0"/>
          <w:sz w:val="28"/>
          <w:szCs w:val="28"/>
          <w:lang w:eastAsia="ar-SA" w:bidi="ar-SA"/>
        </w:rPr>
        <w:t>ского ра</w:t>
      </w:r>
      <w:r w:rsidRPr="00682B46">
        <w:rPr>
          <w:rFonts w:eastAsia="Times New Roman" w:cs="Times New Roman"/>
          <w:kern w:val="0"/>
          <w:sz w:val="28"/>
          <w:szCs w:val="28"/>
          <w:lang w:eastAsia="ar-SA" w:bidi="ar-SA"/>
        </w:rPr>
        <w:t>йона и граничит с Оренбургским районом.</w:t>
      </w:r>
    </w:p>
    <w:p w:rsidR="007213C7" w:rsidRPr="007213C7" w:rsidRDefault="007213C7" w:rsidP="007213C7">
      <w:pPr>
        <w:suppressAutoHyphens w:val="0"/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213C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Предлагаемые проектом границы населенных пунктов представлены на карте современного состояния и использования территорий в границах МО </w:t>
      </w:r>
      <w:r w:rsidR="0024129B" w:rsidRPr="0024129B">
        <w:rPr>
          <w:rFonts w:cs="Times New Roman"/>
          <w:sz w:val="28"/>
          <w:szCs w:val="28"/>
        </w:rPr>
        <w:t>Николь</w:t>
      </w:r>
      <w:r w:rsidR="003A3C7D" w:rsidRPr="003A3C7D">
        <w:rPr>
          <w:sz w:val="28"/>
          <w:szCs w:val="28"/>
        </w:rPr>
        <w:t>ский</w:t>
      </w:r>
      <w:r w:rsidRPr="007213C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сельсовет в графических материалах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тома 2 «Материалы по обоснованию» </w:t>
      </w:r>
      <w:r w:rsidRPr="007213C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проекта.</w:t>
      </w:r>
    </w:p>
    <w:p w:rsidR="007213C7" w:rsidRP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7213C7" w:rsidRPr="007213C7" w:rsidRDefault="00D32DAD" w:rsidP="007213C7">
      <w:pPr>
        <w:spacing w:line="100" w:lineRule="atLeast"/>
        <w:ind w:firstLine="709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 xml:space="preserve">Село </w:t>
      </w:r>
      <w:r w:rsidR="0024129B" w:rsidRPr="0024129B"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>Николь</w:t>
      </w:r>
      <w:r w:rsidR="005F19AC"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>ское</w:t>
      </w:r>
      <w:r w:rsidR="00C15415"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>.</w:t>
      </w:r>
    </w:p>
    <w:p w:rsidR="007213C7" w:rsidRP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настоящее время численность населения </w:t>
      </w:r>
      <w:r w:rsidR="00D32DAD">
        <w:rPr>
          <w:rFonts w:eastAsia="Times New Roman" w:cs="Times New Roman"/>
          <w:kern w:val="0"/>
          <w:sz w:val="28"/>
          <w:szCs w:val="28"/>
          <w:lang w:eastAsia="ar-SA" w:bidi="ar-SA"/>
        </w:rPr>
        <w:t>села</w:t>
      </w:r>
      <w:r w:rsidR="008E766D"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составляет </w:t>
      </w:r>
      <w:r w:rsidR="00226855" w:rsidRPr="00226855">
        <w:rPr>
          <w:rFonts w:cs="Tahoma"/>
          <w:sz w:val="28"/>
          <w:szCs w:val="28"/>
        </w:rPr>
        <w:t>1695</w:t>
      </w:r>
      <w:r w:rsidR="008E766D" w:rsidRPr="008E766D">
        <w:rPr>
          <w:rFonts w:cs="Tahoma"/>
        </w:rPr>
        <w:t xml:space="preserve"> </w:t>
      </w:r>
      <w:r w:rsidR="00D03E9C" w:rsidRPr="008E766D">
        <w:rPr>
          <w:rFonts w:cs="Tahoma"/>
          <w:sz w:val="28"/>
          <w:szCs w:val="28"/>
        </w:rPr>
        <w:t>чел. (</w:t>
      </w:r>
      <w:r w:rsidR="00D32DAD">
        <w:rPr>
          <w:rFonts w:cs="Tahoma"/>
          <w:sz w:val="28"/>
          <w:szCs w:val="28"/>
        </w:rPr>
        <w:t>331,1</w:t>
      </w:r>
      <w:r w:rsidR="008E766D" w:rsidRPr="008E766D">
        <w:rPr>
          <w:rFonts w:cs="Tahoma"/>
          <w:sz w:val="28"/>
          <w:szCs w:val="28"/>
        </w:rPr>
        <w:t xml:space="preserve"> га</w:t>
      </w:r>
      <w:r w:rsidR="00D03E9C" w:rsidRPr="008E766D">
        <w:rPr>
          <w:rFonts w:cs="Tahoma"/>
          <w:sz w:val="28"/>
          <w:szCs w:val="28"/>
        </w:rPr>
        <w:t>).</w:t>
      </w:r>
      <w:r w:rsidR="00757A07" w:rsidRPr="00D03E9C">
        <w:rPr>
          <w:rFonts w:eastAsia="Times New Roman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757A0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</w:t>
      </w:r>
      <w:r w:rsidR="00D32DAD">
        <w:rPr>
          <w:rFonts w:eastAsia="Times New Roman" w:cs="Times New Roman"/>
          <w:kern w:val="0"/>
          <w:sz w:val="28"/>
          <w:szCs w:val="28"/>
          <w:lang w:eastAsia="ar-SA" w:bidi="ar-SA"/>
        </w:rPr>
        <w:t>с.</w:t>
      </w:r>
      <w:r w:rsidR="005F19AC" w:rsidRPr="005F19AC">
        <w:t xml:space="preserve"> </w:t>
      </w:r>
      <w:r w:rsidR="005F19AC" w:rsidRPr="005F19AC">
        <w:rPr>
          <w:rFonts w:eastAsia="Times New Roman" w:cs="Times New Roman"/>
          <w:kern w:val="0"/>
          <w:sz w:val="28"/>
          <w:szCs w:val="28"/>
          <w:lang w:eastAsia="ar-SA" w:bidi="ar-SA"/>
        </w:rPr>
        <w:t>Николь</w:t>
      </w:r>
      <w:r w:rsidR="005F19AC">
        <w:rPr>
          <w:rFonts w:eastAsia="Times New Roman" w:cs="Times New Roman"/>
          <w:kern w:val="0"/>
          <w:sz w:val="28"/>
          <w:szCs w:val="28"/>
          <w:lang w:eastAsia="ar-SA" w:bidi="ar-SA"/>
        </w:rPr>
        <w:t>ское</w:t>
      </w:r>
      <w:r w:rsidR="00D32DA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757A0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имеется </w:t>
      </w:r>
      <w:r w:rsidR="0019235B" w:rsidRPr="0019235B">
        <w:rPr>
          <w:rFonts w:eastAsia="Times New Roman" w:cs="Times New Roman"/>
          <w:kern w:val="0"/>
          <w:sz w:val="28"/>
          <w:szCs w:val="28"/>
          <w:lang w:eastAsia="ar-SA" w:bidi="ar-SA"/>
        </w:rPr>
        <w:t>коровник</w:t>
      </w:r>
      <w:r w:rsidRPr="0019235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характеризующийся как одно из наиболее стабильных и ведущих хозяйств </w:t>
      </w:r>
      <w:r w:rsidR="00962104">
        <w:rPr>
          <w:rFonts w:cs="Times New Roman"/>
          <w:lang w:eastAsia="ar-SA"/>
        </w:rPr>
        <w:t>Сакмар</w:t>
      </w:r>
      <w:r w:rsidRPr="0019235B">
        <w:rPr>
          <w:rFonts w:eastAsia="Times New Roman" w:cs="Times New Roman"/>
          <w:kern w:val="0"/>
          <w:sz w:val="28"/>
          <w:szCs w:val="28"/>
          <w:lang w:eastAsia="ar-SA" w:bidi="ar-SA"/>
        </w:rPr>
        <w:t>ского района.</w:t>
      </w:r>
    </w:p>
    <w:p w:rsidR="008E766D" w:rsidRDefault="00D32DAD" w:rsidP="008E766D">
      <w:pPr>
        <w:spacing w:line="100" w:lineRule="atLeast"/>
        <w:ind w:firstLine="709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 xml:space="preserve">Село </w:t>
      </w:r>
      <w:r w:rsidR="00226855"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>Петропавловка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  <w:t>.</w:t>
      </w:r>
    </w:p>
    <w:p w:rsidR="008E766D" w:rsidRPr="007213C7" w:rsidRDefault="008E766D" w:rsidP="008E766D">
      <w:pPr>
        <w:spacing w:line="100" w:lineRule="atLeast"/>
        <w:ind w:firstLine="709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</w:t>
      </w:r>
      <w:r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настоящее время численность населения </w:t>
      </w:r>
      <w:r w:rsidR="00D32DAD">
        <w:rPr>
          <w:rFonts w:eastAsia="Times New Roman" w:cs="Times New Roman"/>
          <w:kern w:val="0"/>
          <w:sz w:val="28"/>
          <w:szCs w:val="28"/>
          <w:lang w:eastAsia="ar-SA" w:bidi="ar-SA"/>
        </w:rPr>
        <w:t>села составляет</w:t>
      </w:r>
      <w:r w:rsidRPr="008E766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226855" w:rsidRPr="00226855">
        <w:rPr>
          <w:rFonts w:eastAsia="Times New Roman" w:cs="Times New Roman"/>
          <w:kern w:val="0"/>
          <w:sz w:val="28"/>
          <w:szCs w:val="28"/>
          <w:lang w:eastAsia="ar-SA" w:bidi="ar-SA"/>
        </w:rPr>
        <w:t>135</w:t>
      </w:r>
      <w:r w:rsidRPr="008E766D">
        <w:rPr>
          <w:rFonts w:cs="Tahoma"/>
        </w:rPr>
        <w:t xml:space="preserve"> </w:t>
      </w:r>
      <w:r w:rsidRPr="008E766D">
        <w:rPr>
          <w:rFonts w:cs="Tahoma"/>
          <w:sz w:val="28"/>
          <w:szCs w:val="28"/>
        </w:rPr>
        <w:t>чел.</w:t>
      </w:r>
    </w:p>
    <w:p w:rsidR="008E766D" w:rsidRPr="00EC4F69" w:rsidRDefault="008E766D" w:rsidP="007213C7">
      <w:pPr>
        <w:spacing w:line="100" w:lineRule="atLeast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eastAsia="ar-SA" w:bidi="ar-SA"/>
        </w:rPr>
      </w:pPr>
    </w:p>
    <w:p w:rsidR="007213C7" w:rsidRPr="007213C7" w:rsidRDefault="007F14BF" w:rsidP="007F14BF">
      <w:pPr>
        <w:tabs>
          <w:tab w:val="left" w:pos="4041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</w:p>
    <w:p w:rsidR="00EC159E" w:rsidRDefault="00EC159E" w:rsidP="0019235B">
      <w:pPr>
        <w:spacing w:line="100" w:lineRule="atLeast"/>
        <w:ind w:firstLine="709"/>
        <w:jc w:val="both"/>
        <w:rPr>
          <w:b/>
          <w:i/>
          <w:sz w:val="28"/>
          <w:szCs w:val="28"/>
        </w:rPr>
      </w:pPr>
      <w:bookmarkStart w:id="4" w:name="_Toc363468510"/>
      <w:bookmarkStart w:id="5" w:name="_Toc363549733"/>
      <w:r w:rsidRPr="007F14BF">
        <w:rPr>
          <w:b/>
          <w:i/>
          <w:sz w:val="28"/>
          <w:szCs w:val="28"/>
        </w:rPr>
        <w:t>1.2 Объекты местного значения</w:t>
      </w:r>
      <w:bookmarkEnd w:id="4"/>
      <w:bookmarkEnd w:id="5"/>
      <w:r w:rsidR="00757A07" w:rsidRPr="007F14BF">
        <w:rPr>
          <w:b/>
          <w:i/>
          <w:sz w:val="28"/>
          <w:szCs w:val="28"/>
        </w:rPr>
        <w:t>.</w:t>
      </w:r>
    </w:p>
    <w:p w:rsidR="007F14BF" w:rsidRPr="007F14BF" w:rsidRDefault="007F14BF" w:rsidP="0019235B">
      <w:pPr>
        <w:spacing w:line="100" w:lineRule="atLeast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7213C7" w:rsidRPr="007213C7" w:rsidRDefault="007213C7" w:rsidP="007213C7">
      <w:pPr>
        <w:widowControl w:val="0"/>
        <w:autoSpaceDE w:val="0"/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</w:t>
      </w:r>
      <w:r w:rsidR="008E766D">
        <w:rPr>
          <w:rFonts w:eastAsia="Times New Roman" w:cs="Times New Roman"/>
          <w:kern w:val="0"/>
          <w:sz w:val="28"/>
          <w:szCs w:val="28"/>
          <w:lang w:eastAsia="ar-SA" w:bidi="ar-SA"/>
        </w:rPr>
        <w:t>, поселений, городских округов.</w:t>
      </w:r>
    </w:p>
    <w:p w:rsidR="007213C7" w:rsidRP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213C7" w:rsidRP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 объектам местного значения относятся: </w:t>
      </w:r>
    </w:p>
    <w:p w:rsidR="007213C7" w:rsidRPr="007213C7" w:rsidRDefault="007213C7" w:rsidP="007213C7">
      <w:pPr>
        <w:widowControl w:val="0"/>
        <w:autoSpaceDE w:val="0"/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-объекты водоснабжения населения и водоотведения;</w:t>
      </w:r>
    </w:p>
    <w:p w:rsidR="007213C7" w:rsidRPr="007213C7" w:rsidRDefault="007213C7" w:rsidP="007213C7">
      <w:pPr>
        <w:widowControl w:val="0"/>
        <w:autoSpaceDE w:val="0"/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-автомобильные дороги местного значения;</w:t>
      </w:r>
    </w:p>
    <w:p w:rsidR="007213C7" w:rsidRP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-объекты физической культуры и массового спорта, образования, здравоохранения.</w:t>
      </w:r>
    </w:p>
    <w:p w:rsidR="007213C7" w:rsidRDefault="007213C7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Объекты электро-, и газоснабжения находятся в ведении естественных монополий.</w:t>
      </w:r>
    </w:p>
    <w:p w:rsidR="00B63692" w:rsidRPr="00B63692" w:rsidRDefault="00B63692" w:rsidP="00B63692">
      <w:pPr>
        <w:spacing w:line="100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Схема 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территориального планирования муниципального образования </w:t>
      </w:r>
      <w:r w:rsidR="00962104" w:rsidRPr="00962104">
        <w:rPr>
          <w:rFonts w:eastAsia="Times New Roman" w:cs="Times New Roman"/>
          <w:kern w:val="0"/>
          <w:sz w:val="28"/>
          <w:szCs w:val="28"/>
          <w:lang w:eastAsia="ar-SA" w:bidi="ar-SA"/>
        </w:rPr>
        <w:t>Сакмар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ский район (далее - СТП района) была утверждена решением Совета депутатов </w:t>
      </w:r>
      <w:r w:rsidR="006315D4" w:rsidRPr="006315D4">
        <w:rPr>
          <w:rFonts w:eastAsia="Times New Roman" w:cs="Times New Roman"/>
          <w:kern w:val="0"/>
          <w:sz w:val="28"/>
          <w:szCs w:val="28"/>
          <w:lang w:eastAsia="ar-SA" w:bidi="ar-SA"/>
        </w:rPr>
        <w:t>Сакмар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>ского</w:t>
      </w:r>
      <w:r w:rsidRPr="00B63692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района №198 от 19.12.2012 г.</w:t>
      </w:r>
    </w:p>
    <w:p w:rsidR="007213C7" w:rsidRPr="007213C7" w:rsidRDefault="007213C7" w:rsidP="00B63692">
      <w:pPr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63692" w:rsidRDefault="00B63692" w:rsidP="007213C7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63692" w:rsidRPr="00B63692" w:rsidRDefault="00B63692" w:rsidP="00B63692">
      <w:pPr>
        <w:spacing w:line="100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B63692" w:rsidRPr="00B63692" w:rsidRDefault="00B63692" w:rsidP="00B63692">
      <w:pPr>
        <w:keepNext/>
        <w:spacing w:line="100" w:lineRule="atLeast"/>
        <w:ind w:firstLine="709"/>
        <w:jc w:val="both"/>
        <w:outlineLvl w:val="1"/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ar-SA" w:bidi="ar-SA"/>
        </w:rPr>
        <w:t>1.2</w:t>
      </w:r>
      <w:r w:rsidRPr="00B63692">
        <w:rPr>
          <w:rFonts w:eastAsia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ar-SA" w:bidi="ar-SA"/>
        </w:rPr>
        <w:t>.1 Объекты социальной инфраструктуры</w:t>
      </w:r>
    </w:p>
    <w:p w:rsidR="00B63692" w:rsidRPr="00B63692" w:rsidRDefault="00B63692" w:rsidP="00B63692">
      <w:pPr>
        <w:spacing w:line="100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B63692" w:rsidRPr="00B63692" w:rsidRDefault="00B63692" w:rsidP="00B63692">
      <w:pPr>
        <w:spacing w:line="1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Согласно перечню “переходящих и вновь начинаемых строек и объектов на 2012 и на период до 2014 года” по </w:t>
      </w:r>
      <w:r w:rsidR="006315D4" w:rsidRPr="006315D4">
        <w:rPr>
          <w:rFonts w:eastAsia="Times New Roman" w:cs="Times New Roman"/>
          <w:kern w:val="0"/>
          <w:sz w:val="28"/>
          <w:szCs w:val="28"/>
          <w:lang w:eastAsia="ar-SA" w:bidi="ar-SA"/>
        </w:rPr>
        <w:t>Сакмар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>ск</w:t>
      </w:r>
      <w:r w:rsidR="009531FB">
        <w:rPr>
          <w:rFonts w:eastAsia="Times New Roman" w:cs="Times New Roman"/>
          <w:kern w:val="0"/>
          <w:sz w:val="28"/>
          <w:szCs w:val="28"/>
          <w:lang w:eastAsia="ar-SA" w:bidi="ar-SA"/>
        </w:rPr>
        <w:t>ому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</w:t>
      </w:r>
      <w:r w:rsidR="009531FB">
        <w:rPr>
          <w:rFonts w:eastAsia="Times New Roman" w:cs="Times New Roman"/>
          <w:kern w:val="0"/>
          <w:sz w:val="28"/>
          <w:szCs w:val="28"/>
          <w:lang w:eastAsia="ar-SA" w:bidi="ar-SA"/>
        </w:rPr>
        <w:t>у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СТП района в </w:t>
      </w:r>
      <w:r w:rsidR="005F19AC" w:rsidRPr="005F19AC">
        <w:rPr>
          <w:sz w:val="28"/>
          <w:szCs w:val="28"/>
        </w:rPr>
        <w:t>Николь</w:t>
      </w:r>
      <w:r w:rsidR="00757A07">
        <w:rPr>
          <w:rFonts w:eastAsia="Times New Roman" w:cs="Times New Roman"/>
          <w:kern w:val="0"/>
          <w:sz w:val="28"/>
          <w:szCs w:val="28"/>
          <w:lang w:eastAsia="ar-SA" w:bidi="ar-SA"/>
        </w:rPr>
        <w:t>ском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сельсовете запланировано:</w:t>
      </w:r>
    </w:p>
    <w:p w:rsidR="00B63692" w:rsidRPr="001B758B" w:rsidRDefault="00B63692" w:rsidP="00B63692">
      <w:pPr>
        <w:spacing w:line="1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- </w:t>
      </w: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>реконструкция или ремонт здания муниципального бюджетного общеобразовательного учреждения «</w:t>
      </w:r>
      <w:r w:rsidR="005F19AC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Николь</w:t>
      </w:r>
      <w:r w:rsidR="00757A07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ская</w:t>
      </w: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средняя обще</w:t>
      </w:r>
      <w:r w:rsidR="00824515" w:rsidRPr="001B758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- </w:t>
      </w: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>образовательная школа» (срок эксплуатации более 40 лет).</w:t>
      </w:r>
    </w:p>
    <w:p w:rsidR="00B63692" w:rsidRPr="001B758B" w:rsidRDefault="00B63692" w:rsidP="0086532E">
      <w:pPr>
        <w:widowControl w:val="0"/>
        <w:autoSpaceDE w:val="0"/>
        <w:spacing w:line="100" w:lineRule="atLeast"/>
        <w:ind w:firstLine="750"/>
        <w:jc w:val="both"/>
        <w:rPr>
          <w:rFonts w:eastAsia="Times New Roman" w:cs="Times New Roman"/>
          <w:bCs/>
          <w:spacing w:val="-2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Исходя из обеспеченности </w:t>
      </w:r>
      <w:r w:rsidR="005F19AC" w:rsidRPr="001B758B">
        <w:rPr>
          <w:sz w:val="28"/>
          <w:szCs w:val="28"/>
        </w:rPr>
        <w:t>Николь</w:t>
      </w:r>
      <w:r w:rsidR="00757A07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ского</w:t>
      </w: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сельсовета учреждениями дошкольного образования и численности населения</w:t>
      </w:r>
      <w:r w:rsidR="0086532E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B63692" w:rsidRPr="001B758B" w:rsidRDefault="00B63692" w:rsidP="00B63692">
      <w:pPr>
        <w:autoSpaceDE w:val="0"/>
        <w:spacing w:line="100" w:lineRule="atLeast"/>
        <w:ind w:firstLine="765"/>
        <w:jc w:val="both"/>
        <w:rPr>
          <w:rFonts w:eastAsia="Times New Roman" w:cs="Times New Roman"/>
          <w:bCs/>
          <w:spacing w:val="-2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bCs/>
          <w:spacing w:val="-2"/>
          <w:kern w:val="0"/>
          <w:sz w:val="28"/>
          <w:szCs w:val="28"/>
          <w:lang w:eastAsia="ar-SA" w:bidi="ar-SA"/>
        </w:rPr>
        <w:t>Развитие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86532E" w:rsidRPr="001B758B" w:rsidRDefault="0086532E" w:rsidP="00B63692">
      <w:pPr>
        <w:autoSpaceDE w:val="0"/>
        <w:spacing w:line="100" w:lineRule="atLeast"/>
        <w:ind w:firstLine="765"/>
        <w:jc w:val="both"/>
        <w:rPr>
          <w:rFonts w:eastAsia="Times New Roman" w:cs="Times New Roman"/>
          <w:bCs/>
          <w:spacing w:val="-2"/>
          <w:kern w:val="0"/>
          <w:sz w:val="28"/>
          <w:szCs w:val="28"/>
          <w:lang w:eastAsia="ar-SA" w:bidi="ar-SA"/>
        </w:rPr>
      </w:pPr>
    </w:p>
    <w:p w:rsidR="00B63692" w:rsidRPr="00B63692" w:rsidRDefault="00B63692" w:rsidP="00B63692">
      <w:pPr>
        <w:keepNext/>
        <w:spacing w:line="100" w:lineRule="atLeast"/>
        <w:ind w:firstLine="735"/>
        <w:jc w:val="both"/>
        <w:outlineLvl w:val="1"/>
        <w:rPr>
          <w:rFonts w:eastAsia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shd w:val="clear" w:color="auto" w:fill="FFFFFF"/>
          <w:lang w:eastAsia="ar-SA" w:bidi="ar-SA"/>
        </w:rPr>
        <w:t>1.2</w:t>
      </w:r>
      <w:r w:rsidRPr="00B63692">
        <w:rPr>
          <w:rFonts w:eastAsia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shd w:val="clear" w:color="auto" w:fill="FFFFFF"/>
          <w:lang w:eastAsia="ar-SA" w:bidi="ar-SA"/>
        </w:rPr>
        <w:t>.2 Объекты инженерной инфраструктуры</w:t>
      </w:r>
    </w:p>
    <w:p w:rsidR="00B63692" w:rsidRPr="005B1377" w:rsidRDefault="00B63692" w:rsidP="00B63692">
      <w:pPr>
        <w:spacing w:line="100" w:lineRule="atLeast"/>
        <w:ind w:firstLine="709"/>
        <w:jc w:val="both"/>
        <w:rPr>
          <w:rFonts w:eastAsia="Times New Roman" w:cs="Times New Roman"/>
          <w:bCs/>
          <w:i/>
          <w:iCs/>
          <w:spacing w:val="-2"/>
          <w:kern w:val="0"/>
          <w:sz w:val="28"/>
          <w:szCs w:val="28"/>
          <w:lang w:eastAsia="ar-SA" w:bidi="ar-SA"/>
        </w:rPr>
      </w:pPr>
    </w:p>
    <w:p w:rsidR="00B63692" w:rsidRPr="001B758B" w:rsidRDefault="00B63692" w:rsidP="00B63692">
      <w:pPr>
        <w:ind w:firstLine="750"/>
        <w:jc w:val="both"/>
        <w:rPr>
          <w:rFonts w:eastAsia="Calibri" w:cs="Times New Roman"/>
          <w:bCs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>Газоснабжение сельсовета осуществляется от магистрального газопровода высокого давления через ряд АГРС, расположенных на территории района.</w:t>
      </w:r>
    </w:p>
    <w:p w:rsidR="00B63692" w:rsidRPr="001B758B" w:rsidRDefault="00B63692" w:rsidP="00B63692">
      <w:pPr>
        <w:ind w:firstLine="709"/>
        <w:jc w:val="both"/>
        <w:rPr>
          <w:rFonts w:eastAsia="Calibri" w:cs="Times New Roman"/>
          <w:i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bCs/>
          <w:kern w:val="0"/>
          <w:sz w:val="28"/>
          <w:szCs w:val="28"/>
          <w:lang w:eastAsia="ar-SA" w:bidi="ar-SA"/>
        </w:rPr>
        <w:t xml:space="preserve">Протяженность газопроводов в районе составляет всего 334,2 километра. </w:t>
      </w:r>
    </w:p>
    <w:p w:rsidR="00B63692" w:rsidRPr="001B758B" w:rsidRDefault="00B63692" w:rsidP="00B63692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Анализируя, существующее состояние системы газоснабжения </w:t>
      </w:r>
      <w:r w:rsidR="005F19AC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Николь</w:t>
      </w:r>
      <w:r w:rsidR="009B0129"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ского</w:t>
      </w:r>
      <w:r w:rsidR="009B0129" w:rsidRPr="001B758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>сельсовета выявлено наличие следующих проблем:</w:t>
      </w:r>
    </w:p>
    <w:p w:rsidR="00B63692" w:rsidRPr="001B758B" w:rsidRDefault="00B63692" w:rsidP="00B63692">
      <w:pPr>
        <w:ind w:firstLine="795"/>
        <w:jc w:val="both"/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kern w:val="0"/>
          <w:sz w:val="28"/>
          <w:szCs w:val="28"/>
          <w:lang w:eastAsia="ar-SA" w:bidi="ar-SA"/>
        </w:rPr>
        <w:t>-существующая система закольцована не полностью, что уменьшает надежность газоснабжения потребителей и усложняет проведение ремонтных работ;</w:t>
      </w:r>
    </w:p>
    <w:p w:rsidR="00B63692" w:rsidRPr="001B758B" w:rsidRDefault="00B63692" w:rsidP="00B63692">
      <w:pPr>
        <w:autoSpaceDE w:val="0"/>
        <w:ind w:firstLine="720"/>
        <w:jc w:val="both"/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-на территории сельсовета находятся населенные пункты, не подключенные к системе газоснабжения района.</w:t>
      </w:r>
    </w:p>
    <w:p w:rsidR="00B63692" w:rsidRPr="001B758B" w:rsidRDefault="00B63692" w:rsidP="00B63692">
      <w:pPr>
        <w:autoSpaceDE w:val="0"/>
        <w:ind w:firstLine="720"/>
        <w:jc w:val="both"/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</w:pP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В соответствии с инвестиционным паспортом </w:t>
      </w:r>
      <w:r w:rsidR="009531FB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СТП</w:t>
      </w:r>
      <w:r w:rsidR="009531FB" w:rsidRPr="001B758B">
        <w:rPr>
          <w:rFonts w:cs="Times New Roman"/>
          <w:lang w:eastAsia="ar-SA"/>
        </w:rPr>
        <w:t xml:space="preserve"> </w:t>
      </w:r>
      <w:r w:rsidR="006315D4" w:rsidRPr="001B758B">
        <w:rPr>
          <w:rFonts w:cs="Times New Roman"/>
          <w:lang w:eastAsia="ar-SA"/>
        </w:rPr>
        <w:t>Сакмар</w:t>
      </w: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ск</w:t>
      </w:r>
      <w:r w:rsidR="009531FB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ого</w:t>
      </w: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 район</w:t>
      </w:r>
      <w:r w:rsidR="009531FB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а</w:t>
      </w: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  запланировано</w:t>
      </w:r>
      <w:r w:rsidRPr="001B758B">
        <w:rPr>
          <w:rFonts w:eastAsia="Times New Roman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 строительство </w:t>
      </w:r>
      <w:r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газопровода</w:t>
      </w:r>
      <w:r w:rsidR="007C0253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 </w:t>
      </w:r>
      <w:r w:rsidR="007F14BF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 xml:space="preserve">в </w:t>
      </w:r>
      <w:r w:rsidR="00914AD3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с.</w:t>
      </w:r>
      <w:r w:rsidR="005F19AC" w:rsidRPr="001B758B">
        <w:t xml:space="preserve"> </w:t>
      </w:r>
      <w:r w:rsidR="005F19AC" w:rsidRPr="001B758B">
        <w:rPr>
          <w:rFonts w:eastAsia="Calibri" w:cs="Times New Roman"/>
          <w:bCs/>
          <w:iCs/>
          <w:spacing w:val="-2"/>
          <w:kern w:val="0"/>
          <w:sz w:val="28"/>
          <w:szCs w:val="28"/>
          <w:lang w:eastAsia="ar-SA" w:bidi="ar-SA"/>
        </w:rPr>
        <w:t>Никольское</w:t>
      </w:r>
      <w:r w:rsidR="006315D4" w:rsidRPr="001B758B">
        <w:rPr>
          <w:sz w:val="28"/>
          <w:szCs w:val="28"/>
        </w:rPr>
        <w:t>.</w:t>
      </w:r>
    </w:p>
    <w:p w:rsidR="00B63692" w:rsidRPr="005B1377" w:rsidRDefault="00B63692" w:rsidP="00B63692">
      <w:pPr>
        <w:autoSpaceDE w:val="0"/>
        <w:ind w:firstLine="720"/>
        <w:jc w:val="both"/>
        <w:rPr>
          <w:rFonts w:eastAsia="Times New Roman" w:cs="Times New Roman"/>
          <w:bCs/>
          <w:spacing w:val="-2"/>
          <w:kern w:val="0"/>
          <w:sz w:val="28"/>
          <w:szCs w:val="28"/>
          <w:lang w:eastAsia="ar-SA" w:bidi="ar-SA"/>
        </w:rPr>
      </w:pPr>
    </w:p>
    <w:p w:rsidR="00B63692" w:rsidRPr="00B63692" w:rsidRDefault="00B63692" w:rsidP="00B63692">
      <w:pPr>
        <w:keepNext/>
        <w:spacing w:line="100" w:lineRule="atLeast"/>
        <w:ind w:firstLine="735"/>
        <w:jc w:val="both"/>
        <w:outlineLvl w:val="1"/>
        <w:rPr>
          <w:rFonts w:eastAsia="Times New Roman" w:cs="Times New Roman"/>
          <w:b/>
          <w:bCs/>
          <w:i/>
          <w:iCs/>
          <w:color w:val="0000FF"/>
          <w:spacing w:val="-2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shd w:val="clear" w:color="auto" w:fill="FFFFFF"/>
          <w:lang w:eastAsia="ar-SA" w:bidi="ar-SA"/>
        </w:rPr>
        <w:t>1.2</w:t>
      </w:r>
      <w:r w:rsidRPr="00B63692">
        <w:rPr>
          <w:rFonts w:eastAsia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shd w:val="clear" w:color="auto" w:fill="FFFFFF"/>
          <w:lang w:eastAsia="ar-SA" w:bidi="ar-SA"/>
        </w:rPr>
        <w:t>.3 Объекты утилизации и переработки бытовых и промышленных отходов</w:t>
      </w:r>
    </w:p>
    <w:p w:rsidR="00B63692" w:rsidRPr="00B63692" w:rsidRDefault="00B63692" w:rsidP="00B63692">
      <w:pPr>
        <w:spacing w:line="100" w:lineRule="atLeast"/>
        <w:ind w:firstLine="735"/>
        <w:jc w:val="both"/>
        <w:rPr>
          <w:rFonts w:eastAsia="Times New Roman" w:cs="Times New Roman"/>
          <w:bCs/>
          <w:i/>
          <w:iCs/>
          <w:color w:val="0000FF"/>
          <w:spacing w:val="-2"/>
          <w:kern w:val="0"/>
          <w:sz w:val="28"/>
          <w:szCs w:val="28"/>
          <w:lang w:eastAsia="ar-SA" w:bidi="ar-SA"/>
        </w:rPr>
      </w:pPr>
    </w:p>
    <w:p w:rsidR="00B63692" w:rsidRPr="00B63692" w:rsidRDefault="00B63692" w:rsidP="00B63692">
      <w:pPr>
        <w:tabs>
          <w:tab w:val="left" w:pos="142"/>
        </w:tabs>
        <w:spacing w:line="276" w:lineRule="auto"/>
        <w:ind w:left="795" w:hanging="8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Биологическими отходами являются:</w:t>
      </w:r>
    </w:p>
    <w:p w:rsidR="00B63692" w:rsidRPr="00B63692" w:rsidRDefault="00B63692" w:rsidP="00B63692">
      <w:pPr>
        <w:tabs>
          <w:tab w:val="left" w:pos="142"/>
        </w:tabs>
        <w:spacing w:line="276" w:lineRule="auto"/>
        <w:ind w:left="765" w:hanging="5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>- трупы животных или птиц, в т.ч. лабораторных;</w:t>
      </w:r>
    </w:p>
    <w:p w:rsidR="00B63692" w:rsidRPr="00B63692" w:rsidRDefault="00B63692" w:rsidP="00C87E71">
      <w:pPr>
        <w:tabs>
          <w:tab w:val="left" w:pos="142"/>
        </w:tabs>
        <w:spacing w:line="276" w:lineRule="auto"/>
        <w:ind w:left="765" w:hanging="5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>- абортированные и мертворожденные плоды;</w:t>
      </w:r>
    </w:p>
    <w:p w:rsidR="00B63692" w:rsidRPr="00B63692" w:rsidRDefault="00B63692" w:rsidP="00C87E71">
      <w:pPr>
        <w:tabs>
          <w:tab w:val="left" w:pos="709"/>
        </w:tabs>
        <w:spacing w:line="276" w:lineRule="auto"/>
        <w:ind w:left="45" w:firstLine="664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в хладобойнях, мясо- и рыбоперерабатывающих организациях, рынках, организациях торговли и других объектах.</w:t>
      </w:r>
    </w:p>
    <w:p w:rsidR="00B63692" w:rsidRPr="00B63692" w:rsidRDefault="00B63692" w:rsidP="00B63692">
      <w:pPr>
        <w:spacing w:line="100" w:lineRule="atLeast"/>
        <w:ind w:firstLine="74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Основными задачами по профилактике зооантропонозных инфекций в МО </w:t>
      </w:r>
      <w:r w:rsidR="005F19AC" w:rsidRPr="005F19AC">
        <w:rPr>
          <w:sz w:val="28"/>
          <w:szCs w:val="28"/>
        </w:rPr>
        <w:t>Николь</w:t>
      </w:r>
      <w:r w:rsidR="008B61FA">
        <w:rPr>
          <w:sz w:val="28"/>
          <w:szCs w:val="28"/>
        </w:rPr>
        <w:t>ский</w:t>
      </w:r>
      <w:r w:rsidRPr="00B6369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 на 2013 год будут:</w:t>
      </w:r>
    </w:p>
    <w:p w:rsidR="00B63692" w:rsidRPr="001B758B" w:rsidRDefault="00B63692" w:rsidP="00B63692">
      <w:pPr>
        <w:spacing w:line="100" w:lineRule="atLeast"/>
        <w:ind w:firstLine="74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-выполнение планов вакцинации населения сельсовета против прививаемых зооантропонозных инфекций;</w:t>
      </w:r>
    </w:p>
    <w:p w:rsidR="00B63692" w:rsidRPr="001B758B" w:rsidRDefault="00B63692" w:rsidP="00B63692">
      <w:pPr>
        <w:spacing w:line="100" w:lineRule="atLeast"/>
        <w:ind w:firstLine="74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>-постоянный контроль состояния скотомогильника и приведение в надлежащее санитарно-техническое состояние;</w:t>
      </w:r>
    </w:p>
    <w:p w:rsidR="00B63692" w:rsidRPr="001B758B" w:rsidRDefault="00B63692" w:rsidP="00B63692">
      <w:pPr>
        <w:spacing w:line="100" w:lineRule="atLeast"/>
        <w:ind w:firstLine="74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B758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-приведение санитарно-гигиенических условий на животноводческих предприятиях в соответствие с нормативными требованиями. </w:t>
      </w:r>
    </w:p>
    <w:p w:rsidR="00B63692" w:rsidRPr="001B758B" w:rsidRDefault="00B63692" w:rsidP="007213C7">
      <w:pPr>
        <w:spacing w:line="100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159E" w:rsidRDefault="00EC159E" w:rsidP="00FB530D">
      <w:pPr>
        <w:ind w:right="141" w:firstLine="709"/>
        <w:jc w:val="both"/>
        <w:rPr>
          <w:color w:val="000000"/>
          <w:sz w:val="28"/>
          <w:szCs w:val="28"/>
        </w:rPr>
      </w:pPr>
    </w:p>
    <w:p w:rsidR="00EC159E" w:rsidRPr="00B768AC" w:rsidRDefault="00EC159E" w:rsidP="00EC159E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6" w:name="_Toc363549734"/>
      <w:r w:rsidRPr="00B768AC">
        <w:rPr>
          <w:rFonts w:ascii="Times New Roman" w:hAnsi="Times New Roman"/>
        </w:rPr>
        <w:t xml:space="preserve">1.3 </w:t>
      </w:r>
      <w:r w:rsidR="00B768AC">
        <w:rPr>
          <w:rFonts w:ascii="Times New Roman" w:hAnsi="Times New Roman"/>
        </w:rPr>
        <w:t>Зоны с особыми условиями использования территории</w:t>
      </w:r>
      <w:bookmarkEnd w:id="6"/>
    </w:p>
    <w:p w:rsidR="00EC159E" w:rsidRPr="00B768AC" w:rsidRDefault="00EC159E" w:rsidP="00EC159E">
      <w:pPr>
        <w:ind w:firstLine="709"/>
        <w:jc w:val="both"/>
        <w:rPr>
          <w:rFonts w:cs="Times New Roman"/>
          <w:sz w:val="28"/>
          <w:szCs w:val="28"/>
        </w:rPr>
      </w:pPr>
    </w:p>
    <w:p w:rsidR="001B1C72" w:rsidRDefault="001B1C72" w:rsidP="001B1C72">
      <w:pPr>
        <w:ind w:firstLine="709"/>
        <w:jc w:val="both"/>
        <w:rPr>
          <w:rFonts w:cs="Times New Roman"/>
          <w:sz w:val="28"/>
          <w:szCs w:val="28"/>
        </w:rPr>
      </w:pPr>
      <w:r w:rsidRPr="00B768AC">
        <w:rPr>
          <w:rFonts w:cs="Times New Roman"/>
          <w:sz w:val="28"/>
          <w:szCs w:val="28"/>
        </w:rPr>
        <w:t xml:space="preserve"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В целях обеспечения безопасности населения и в соответствии с Федеральным законом "О санитарно-эпидемиологическом благополучии населения" от 30.03.1999г. N 52-ФЗ,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44705F" w:rsidRPr="007213C7" w:rsidRDefault="0044705F" w:rsidP="0044705F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 территории </w:t>
      </w:r>
      <w:r w:rsidR="005F19AC" w:rsidRPr="005F19AC">
        <w:rPr>
          <w:sz w:val="28"/>
          <w:szCs w:val="28"/>
        </w:rPr>
        <w:t>Николь</w:t>
      </w:r>
      <w:r w:rsidR="009B0129">
        <w:rPr>
          <w:rFonts w:eastAsia="Times New Roman" w:cs="Times New Roman"/>
          <w:kern w:val="0"/>
          <w:sz w:val="28"/>
          <w:szCs w:val="28"/>
          <w:lang w:eastAsia="ar-SA" w:bidi="ar-SA"/>
        </w:rPr>
        <w:t>ского</w:t>
      </w:r>
      <w:r w:rsidR="009B0129" w:rsidRPr="0082451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сельсовета расположены следующие объекты и сооружения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местного значения</w:t>
      </w:r>
      <w:r w:rsidRPr="007213C7">
        <w:rPr>
          <w:rFonts w:eastAsia="Times New Roman" w:cs="Times New Roman"/>
          <w:kern w:val="0"/>
          <w:sz w:val="28"/>
          <w:szCs w:val="28"/>
          <w:lang w:eastAsia="ar-SA" w:bidi="ar-SA"/>
        </w:rPr>
        <w:t>, для которых предусматривается организация санитарно-защитных зон и санитарных разрывов.</w:t>
      </w:r>
    </w:p>
    <w:p w:rsidR="0044705F" w:rsidRPr="007213C7" w:rsidRDefault="0044705F" w:rsidP="0044705F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44705F" w:rsidRDefault="0044705F" w:rsidP="0044705F">
      <w:pPr>
        <w:spacing w:line="100" w:lineRule="atLeast"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7213C7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Таблица 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1.</w:t>
      </w:r>
      <w:r w:rsidRPr="007213C7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3-1Санитарно-защитные зоны объектов </w:t>
      </w:r>
      <w:r w:rsidR="005F19AC" w:rsidRPr="005F19AC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Николь</w:t>
      </w:r>
      <w:r w:rsidR="009B012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ского</w:t>
      </w:r>
      <w:r w:rsidRPr="007213C7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сельсовета.</w:t>
      </w:r>
    </w:p>
    <w:p w:rsidR="00B63692" w:rsidRPr="007213C7" w:rsidRDefault="00B63692" w:rsidP="0044705F">
      <w:pPr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44705F" w:rsidRPr="007213C7" w:rsidRDefault="0044705F" w:rsidP="0044705F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523"/>
        <w:gridCol w:w="3124"/>
      </w:tblGrid>
      <w:tr w:rsidR="0044705F" w:rsidRPr="007213C7" w:rsidTr="00AD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05F" w:rsidRPr="007213C7" w:rsidRDefault="0044705F" w:rsidP="001E47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213C7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>№ п/п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05F" w:rsidRPr="007213C7" w:rsidRDefault="0044705F" w:rsidP="001E470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213C7">
              <w:rPr>
                <w:rFonts w:eastAsia="Times New Roman" w:cs="Times New Roman"/>
                <w:b/>
                <w:kern w:val="0"/>
                <w:lang w:eastAsia="ar-SA" w:bidi="ar-SA"/>
              </w:rPr>
              <w:t>Наименование объекта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05F" w:rsidRPr="007213C7" w:rsidRDefault="0044705F" w:rsidP="001E4704">
            <w:pPr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7213C7">
              <w:rPr>
                <w:rFonts w:eastAsia="Times New Roman" w:cs="Times New Roman"/>
                <w:b/>
                <w:kern w:val="0"/>
                <w:lang w:eastAsia="ar-SA" w:bidi="ar-SA"/>
              </w:rPr>
              <w:t>Размер санитарно-защитной зоны, метров</w:t>
            </w:r>
          </w:p>
        </w:tc>
      </w:tr>
      <w:tr w:rsidR="0044705F" w:rsidRPr="007213C7" w:rsidTr="00AD6EF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05F" w:rsidRPr="007213C7" w:rsidRDefault="005F19AC" w:rsidP="001E4704">
            <w:pPr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5F19AC"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  <w:t>Николь</w:t>
            </w:r>
            <w:r w:rsidR="009B0129" w:rsidRPr="009B0129"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  <w:t>ский</w:t>
            </w:r>
            <w:r w:rsidR="0044705F" w:rsidRPr="007213C7"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сельсовет</w:t>
            </w:r>
          </w:p>
        </w:tc>
      </w:tr>
      <w:tr w:rsidR="0044705F" w:rsidRPr="0086532E" w:rsidTr="00AD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05F" w:rsidRPr="001B758B" w:rsidRDefault="0086532E" w:rsidP="0086532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B758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05F" w:rsidRPr="001B758B" w:rsidRDefault="0044705F" w:rsidP="0086532E">
            <w:pPr>
              <w:spacing w:line="100" w:lineRule="atLeast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B758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Скотомогильник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05F" w:rsidRPr="001B758B" w:rsidRDefault="0086532E" w:rsidP="001E4704">
            <w:pPr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1B758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1000</w:t>
            </w:r>
          </w:p>
        </w:tc>
      </w:tr>
    </w:tbl>
    <w:p w:rsidR="0044705F" w:rsidRPr="00B768AC" w:rsidRDefault="0044705F" w:rsidP="001B1C72">
      <w:pPr>
        <w:ind w:firstLine="709"/>
        <w:jc w:val="both"/>
        <w:rPr>
          <w:rFonts w:cs="Times New Roman"/>
          <w:sz w:val="28"/>
          <w:szCs w:val="28"/>
        </w:rPr>
      </w:pPr>
    </w:p>
    <w:p w:rsidR="00EC159E" w:rsidRDefault="00EC159E" w:rsidP="00EC159E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B768AC">
        <w:rPr>
          <w:rFonts w:cs="Times New Roman"/>
          <w:sz w:val="28"/>
          <w:szCs w:val="28"/>
        </w:rPr>
        <w:t xml:space="preserve">Санитарно-защитные зоны объектов на территории МО </w:t>
      </w:r>
      <w:r w:rsidR="007213C7">
        <w:rPr>
          <w:rFonts w:cs="Times New Roman"/>
          <w:sz w:val="28"/>
          <w:szCs w:val="28"/>
        </w:rPr>
        <w:t xml:space="preserve"> </w:t>
      </w:r>
      <w:r w:rsidR="005F19AC" w:rsidRPr="005F19AC">
        <w:rPr>
          <w:sz w:val="28"/>
          <w:szCs w:val="28"/>
        </w:rPr>
        <w:t>Николь</w:t>
      </w:r>
      <w:r w:rsidR="009B0129">
        <w:rPr>
          <w:rFonts w:eastAsia="Times New Roman" w:cs="Times New Roman"/>
          <w:kern w:val="0"/>
          <w:sz w:val="28"/>
          <w:szCs w:val="28"/>
          <w:lang w:eastAsia="ar-SA" w:bidi="ar-SA"/>
        </w:rPr>
        <w:t>ский</w:t>
      </w:r>
      <w:r w:rsidR="009B0129">
        <w:rPr>
          <w:rFonts w:cs="Times New Roman"/>
          <w:sz w:val="28"/>
          <w:szCs w:val="28"/>
        </w:rPr>
        <w:t xml:space="preserve"> </w:t>
      </w:r>
      <w:r w:rsidR="007213C7">
        <w:rPr>
          <w:rFonts w:cs="Times New Roman"/>
          <w:sz w:val="28"/>
          <w:szCs w:val="28"/>
        </w:rPr>
        <w:t>сельсовет</w:t>
      </w:r>
      <w:r w:rsidR="009B0129">
        <w:rPr>
          <w:rFonts w:cs="Times New Roman"/>
          <w:sz w:val="28"/>
          <w:szCs w:val="28"/>
        </w:rPr>
        <w:t xml:space="preserve"> </w:t>
      </w:r>
      <w:r w:rsidRPr="00B768AC">
        <w:rPr>
          <w:rFonts w:cs="Times New Roman"/>
          <w:sz w:val="28"/>
          <w:szCs w:val="28"/>
        </w:rPr>
        <w:t xml:space="preserve">установлены в соответствии с </w:t>
      </w:r>
      <w:r w:rsidRPr="00B768AC">
        <w:rPr>
          <w:rFonts w:eastAsia="MS Mincho" w:cs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1231CF" w:rsidRPr="00B768AC" w:rsidRDefault="001231CF" w:rsidP="001231CF">
      <w:pPr>
        <w:ind w:firstLine="709"/>
        <w:jc w:val="both"/>
        <w:rPr>
          <w:sz w:val="28"/>
          <w:szCs w:val="28"/>
        </w:rPr>
      </w:pPr>
      <w:r w:rsidRPr="00B768AC">
        <w:rPr>
          <w:sz w:val="28"/>
          <w:szCs w:val="28"/>
        </w:rPr>
        <w:t>При проектировании и строительстве водозаборных скважин и очистных сооружений необходимо предусмотреть ЗСО источников водоснабжения и СЗЗ от очистных сооружений.</w:t>
      </w:r>
    </w:p>
    <w:p w:rsidR="001231CF" w:rsidRPr="00B768AC" w:rsidRDefault="001231CF" w:rsidP="001231CF">
      <w:pPr>
        <w:ind w:firstLine="709"/>
        <w:jc w:val="both"/>
        <w:rPr>
          <w:sz w:val="28"/>
          <w:szCs w:val="28"/>
        </w:rPr>
      </w:pPr>
      <w:r w:rsidRPr="00B768AC">
        <w:rPr>
          <w:sz w:val="28"/>
          <w:szCs w:val="28"/>
        </w:rPr>
        <w:t>Охранные зоны объектов водоснабжения устанавливаются в соответствии с СанПиН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 №10.</w:t>
      </w:r>
    </w:p>
    <w:p w:rsidR="00EC159E" w:rsidRPr="00B768AC" w:rsidRDefault="00EC159E" w:rsidP="00EC159E">
      <w:pPr>
        <w:ind w:firstLine="709"/>
        <w:jc w:val="both"/>
        <w:rPr>
          <w:sz w:val="28"/>
          <w:szCs w:val="28"/>
        </w:rPr>
      </w:pPr>
      <w:r w:rsidRPr="00B768AC">
        <w:rPr>
          <w:sz w:val="28"/>
          <w:szCs w:val="28"/>
        </w:rPr>
        <w:t>Очистные сооружения должны соответствовать современным требованиям, СЗЗ должна быть не более 300 м.</w:t>
      </w:r>
    </w:p>
    <w:p w:rsidR="00EC159E" w:rsidRDefault="00EC159E" w:rsidP="00EC159E">
      <w:pPr>
        <w:pStyle w:val="Default"/>
        <w:ind w:firstLine="709"/>
        <w:jc w:val="both"/>
        <w:rPr>
          <w:sz w:val="28"/>
          <w:szCs w:val="28"/>
        </w:rPr>
      </w:pPr>
      <w:r w:rsidRPr="00B768AC">
        <w:rPr>
          <w:sz w:val="28"/>
          <w:szCs w:val="28"/>
        </w:rPr>
        <w:t>В соответствии с п.2.1 СанПиН 2.2.1/2.1.1.1200-03* для объектов, являющихся источниками воздействия на среду обитания, разрабатывается проект обоснования размера санитарно-защитной зоны. Ориентировочный размер санитарно-защитной зоны по классификации должен быть обоснован проектом санитарно-защитной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</w:t>
      </w:r>
      <w:r w:rsidR="00215B12">
        <w:rPr>
          <w:sz w:val="28"/>
          <w:szCs w:val="28"/>
        </w:rPr>
        <w:t>урных исследований и измерений.</w:t>
      </w:r>
    </w:p>
    <w:p w:rsidR="007213C7" w:rsidRDefault="007213C7" w:rsidP="007213C7">
      <w:pPr>
        <w:ind w:firstLine="709"/>
        <w:jc w:val="both"/>
        <w:rPr>
          <w:sz w:val="28"/>
          <w:szCs w:val="28"/>
        </w:rPr>
      </w:pPr>
      <w:r w:rsidRPr="00B768AC">
        <w:rPr>
          <w:rFonts w:cs="Times New Roman"/>
          <w:sz w:val="28"/>
          <w:szCs w:val="28"/>
        </w:rPr>
        <w:t>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7213C7" w:rsidRPr="00B768AC" w:rsidRDefault="007213C7" w:rsidP="00EC159E">
      <w:pPr>
        <w:pStyle w:val="Default"/>
        <w:ind w:firstLine="709"/>
        <w:jc w:val="both"/>
        <w:rPr>
          <w:sz w:val="28"/>
          <w:szCs w:val="28"/>
        </w:rPr>
      </w:pPr>
    </w:p>
    <w:p w:rsidR="00EC159E" w:rsidRPr="00D32229" w:rsidRDefault="00EC159E" w:rsidP="00EC159E">
      <w:pPr>
        <w:ind w:firstLine="709"/>
        <w:jc w:val="both"/>
        <w:rPr>
          <w:rFonts w:cs="Times New Roman"/>
          <w:sz w:val="28"/>
          <w:szCs w:val="28"/>
        </w:rPr>
      </w:pPr>
    </w:p>
    <w:p w:rsidR="00000F8E" w:rsidRPr="00366D3F" w:rsidRDefault="00000F8E" w:rsidP="00366D3F">
      <w:pPr>
        <w:spacing w:line="276" w:lineRule="auto"/>
        <w:ind w:right="141" w:firstLine="709"/>
        <w:jc w:val="both"/>
        <w:rPr>
          <w:sz w:val="28"/>
          <w:szCs w:val="28"/>
        </w:rPr>
      </w:pPr>
    </w:p>
    <w:p w:rsidR="00762E38" w:rsidRDefault="00366D3F" w:rsidP="00961F14">
      <w:pPr>
        <w:pStyle w:val="2"/>
        <w:spacing w:before="0" w:after="0" w:line="240" w:lineRule="auto"/>
        <w:ind w:firstLine="709"/>
        <w:jc w:val="center"/>
      </w:pPr>
      <w:r>
        <w:br w:type="page"/>
      </w:r>
      <w:bookmarkStart w:id="7" w:name="_Toc363549735"/>
      <w:r w:rsidR="00961F14">
        <w:lastRenderedPageBreak/>
        <w:t>2 ПАРАМЕТРЫ ФУНКЦИОНАЛЬНЫХ ЗОН И СВЕДЕНИЯ ОБ ОБЪЕКТАХ ФЕДЕРАЛЬНОГО И РЕГИОНАЛЬНОГО ЗНАЧЕНИЯ</w:t>
      </w:r>
      <w:bookmarkEnd w:id="7"/>
    </w:p>
    <w:p w:rsidR="00FB530D" w:rsidRPr="00FB530D" w:rsidRDefault="00FB530D" w:rsidP="00961F14">
      <w:pPr>
        <w:ind w:firstLine="709"/>
        <w:rPr>
          <w:lang w:eastAsia="en-US" w:bidi="ar-SA"/>
        </w:rPr>
      </w:pPr>
    </w:p>
    <w:p w:rsidR="00961F14" w:rsidRPr="003714C2" w:rsidRDefault="00961F14" w:rsidP="00961F1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8" w:name="_Toc363468509"/>
      <w:bookmarkStart w:id="9" w:name="_Toc363549736"/>
      <w:r w:rsidRPr="003714C2"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 w:rsidRPr="003714C2">
        <w:rPr>
          <w:rFonts w:ascii="Times New Roman" w:hAnsi="Times New Roman"/>
        </w:rPr>
        <w:t xml:space="preserve"> Функциональные зоны</w:t>
      </w:r>
      <w:bookmarkEnd w:id="8"/>
      <w:bookmarkEnd w:id="9"/>
    </w:p>
    <w:p w:rsidR="00961F14" w:rsidRDefault="00961F14" w:rsidP="00961F1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61F14" w:rsidRDefault="00961F14" w:rsidP="00961F14">
      <w:pPr>
        <w:pStyle w:val="2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>Функциональное зонирование территории, с сохранением исторически сложившегося назначения территорий.</w:t>
      </w:r>
    </w:p>
    <w:p w:rsidR="00961F14" w:rsidRPr="00AC4239" w:rsidRDefault="00961F14" w:rsidP="00961F14">
      <w:pPr>
        <w:pStyle w:val="23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961F14" w:rsidRPr="00AC4239" w:rsidRDefault="00961F14" w:rsidP="00961F14">
      <w:pPr>
        <w:ind w:firstLine="709"/>
        <w:jc w:val="both"/>
        <w:rPr>
          <w:b/>
          <w:sz w:val="28"/>
          <w:szCs w:val="28"/>
        </w:rPr>
      </w:pPr>
      <w:r w:rsidRPr="00AC4239">
        <w:rPr>
          <w:b/>
          <w:sz w:val="28"/>
          <w:szCs w:val="28"/>
        </w:rPr>
        <w:t>Назначение  и параметры функциональных зон</w:t>
      </w:r>
    </w:p>
    <w:p w:rsidR="00961F14" w:rsidRPr="00AC4239" w:rsidRDefault="00961F14" w:rsidP="00961F14">
      <w:pPr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 xml:space="preserve">Функциональное зонирование муниципального образования </w:t>
      </w:r>
      <w:r w:rsidR="005F19AC" w:rsidRPr="005F19AC">
        <w:rPr>
          <w:sz w:val="28"/>
          <w:szCs w:val="28"/>
        </w:rPr>
        <w:t>Николь</w:t>
      </w:r>
      <w:r w:rsidR="009B0129">
        <w:rPr>
          <w:rFonts w:eastAsia="Times New Roman" w:cs="Times New Roman"/>
          <w:kern w:val="0"/>
          <w:sz w:val="28"/>
          <w:szCs w:val="28"/>
          <w:lang w:eastAsia="ar-SA" w:bidi="ar-SA"/>
        </w:rPr>
        <w:t>ский</w:t>
      </w:r>
      <w:r w:rsidR="009B0129" w:rsidRPr="00824515">
        <w:rPr>
          <w:sz w:val="28"/>
          <w:szCs w:val="28"/>
        </w:rPr>
        <w:t xml:space="preserve"> </w:t>
      </w:r>
      <w:r w:rsidRPr="00AC4239">
        <w:rPr>
          <w:sz w:val="28"/>
          <w:szCs w:val="28"/>
        </w:rPr>
        <w:t>сельсовет представлено зонированием территорий в границах муниципального образования и в границах населённых пунктов.</w:t>
      </w:r>
    </w:p>
    <w:p w:rsidR="00961F14" w:rsidRPr="00AC4239" w:rsidRDefault="00961F14" w:rsidP="00961F14">
      <w:pPr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>В границах муниципального образования территория зонирована по следующим видам:</w:t>
      </w:r>
    </w:p>
    <w:p w:rsidR="00961F14" w:rsidRPr="00AC4239" w:rsidRDefault="00961F14" w:rsidP="00961F14">
      <w:pPr>
        <w:pStyle w:val="19"/>
        <w:numPr>
          <w:ilvl w:val="0"/>
          <w:numId w:val="30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сельскохозяйственного использования;</w:t>
      </w:r>
    </w:p>
    <w:p w:rsidR="00961F14" w:rsidRPr="00AC4239" w:rsidRDefault="00961F14" w:rsidP="00961F14">
      <w:pPr>
        <w:pStyle w:val="19"/>
        <w:numPr>
          <w:ilvl w:val="0"/>
          <w:numId w:val="30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производственного использования;</w:t>
      </w:r>
    </w:p>
    <w:p w:rsidR="00961F14" w:rsidRPr="00AC4239" w:rsidRDefault="00961F14" w:rsidP="00961F14">
      <w:pPr>
        <w:pStyle w:val="19"/>
        <w:numPr>
          <w:ilvl w:val="0"/>
          <w:numId w:val="30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специального назначения;</w:t>
      </w:r>
    </w:p>
    <w:p w:rsidR="00961F14" w:rsidRPr="00AC4239" w:rsidRDefault="00961F14" w:rsidP="00961F14">
      <w:pPr>
        <w:pStyle w:val="19"/>
        <w:numPr>
          <w:ilvl w:val="0"/>
          <w:numId w:val="30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инженерной и транспортной инфраструктуры;</w:t>
      </w:r>
    </w:p>
    <w:p w:rsidR="00961F14" w:rsidRPr="00AC4239" w:rsidRDefault="00961F14" w:rsidP="00961F14">
      <w:pPr>
        <w:pStyle w:val="19"/>
        <w:numPr>
          <w:ilvl w:val="0"/>
          <w:numId w:val="30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рекреационного назначения;</w:t>
      </w:r>
    </w:p>
    <w:p w:rsidR="00961F14" w:rsidRPr="00AC4239" w:rsidRDefault="00961F14" w:rsidP="00961F14">
      <w:pPr>
        <w:pStyle w:val="19"/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1F14" w:rsidRPr="00AC4239" w:rsidRDefault="00961F14" w:rsidP="00961F14">
      <w:pPr>
        <w:tabs>
          <w:tab w:val="left" w:pos="1210"/>
        </w:tabs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>В границах населённых пунктов определён следующий состав зон: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Жилая зона;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Общественно-деловая зона;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сельскохозяйственного использования;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производственного использования;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специального назначения;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инженерной и транспортной инфраструктуры;</w:t>
      </w:r>
    </w:p>
    <w:p w:rsidR="00961F14" w:rsidRPr="00AC4239" w:rsidRDefault="00961F14" w:rsidP="00961F14">
      <w:pPr>
        <w:pStyle w:val="19"/>
        <w:numPr>
          <w:ilvl w:val="0"/>
          <w:numId w:val="31"/>
        </w:numPr>
        <w:tabs>
          <w:tab w:val="left" w:pos="12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39">
        <w:rPr>
          <w:rFonts w:ascii="Times New Roman" w:hAnsi="Times New Roman"/>
          <w:sz w:val="28"/>
          <w:szCs w:val="28"/>
        </w:rPr>
        <w:t>Зона рекреационного назначения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 w:rsidRPr="00AC4239">
        <w:rPr>
          <w:rFonts w:cs="Times New Roman"/>
          <w:b/>
          <w:i/>
          <w:sz w:val="28"/>
          <w:szCs w:val="28"/>
          <w:u w:val="single"/>
        </w:rPr>
        <w:t>Жилая зона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 xml:space="preserve">Допускается размещать отдельные объекты общественно-делового и коммунального назначения с площадью участка, как правило, не более 0,5 га, </w:t>
      </w:r>
      <w:r w:rsidRPr="00AC4239">
        <w:rPr>
          <w:rFonts w:cs="Times New Roman"/>
          <w:sz w:val="28"/>
          <w:szCs w:val="28"/>
        </w:rPr>
        <w:lastRenderedPageBreak/>
        <w:t>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AC4239">
        <w:rPr>
          <w:rFonts w:cs="Times New Roman"/>
          <w:sz w:val="28"/>
          <w:szCs w:val="28"/>
        </w:rPr>
        <w:t>: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освоение новых площадок под жилищное строительство;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 xml:space="preserve">- наращивание темпов строительства жилья за счет индивидуального строительства; </w:t>
      </w:r>
    </w:p>
    <w:p w:rsidR="00961F14" w:rsidRPr="00AC4239" w:rsidRDefault="00961F14" w:rsidP="00961F14">
      <w:pPr>
        <w:suppressAutoHyphens w:val="0"/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 xml:space="preserve">- обустройство жилых домов инженерной инфраструктурой; 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 xml:space="preserve">- ликвидация ветхого, аварийного фонда;        </w:t>
      </w:r>
    </w:p>
    <w:p w:rsidR="00961F14" w:rsidRPr="00AC4239" w:rsidRDefault="00961F14" w:rsidP="00961F14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961F14" w:rsidRPr="00AC4239" w:rsidRDefault="00961F14" w:rsidP="00961F14">
      <w:pPr>
        <w:tabs>
          <w:tab w:val="left" w:pos="5745"/>
        </w:tabs>
        <w:ind w:firstLine="709"/>
        <w:jc w:val="both"/>
        <w:rPr>
          <w:bCs/>
          <w:i/>
          <w:sz w:val="28"/>
          <w:szCs w:val="28"/>
        </w:rPr>
      </w:pPr>
      <w:r w:rsidRPr="00AC4239">
        <w:rPr>
          <w:bCs/>
          <w:i/>
          <w:sz w:val="28"/>
          <w:szCs w:val="28"/>
          <w:u w:val="single"/>
        </w:rPr>
        <w:t>Основные параметры жилых зон:</w:t>
      </w:r>
      <w:r w:rsidRPr="00AC4239">
        <w:rPr>
          <w:bCs/>
          <w:i/>
          <w:sz w:val="28"/>
          <w:szCs w:val="28"/>
        </w:rPr>
        <w:tab/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i/>
          <w:sz w:val="28"/>
          <w:szCs w:val="28"/>
        </w:rPr>
      </w:pPr>
      <w:r w:rsidRPr="00AC4239">
        <w:rPr>
          <w:bCs/>
          <w:i/>
          <w:sz w:val="28"/>
          <w:szCs w:val="28"/>
        </w:rPr>
        <w:t>Тип застройки – усадебный.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i/>
          <w:sz w:val="28"/>
          <w:szCs w:val="28"/>
        </w:rPr>
      </w:pPr>
      <w:r w:rsidRPr="00AC4239">
        <w:rPr>
          <w:bCs/>
          <w:i/>
          <w:sz w:val="28"/>
          <w:szCs w:val="28"/>
        </w:rPr>
        <w:t>Площадь участка под индивидуальную застройку  - 15 соток.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i/>
          <w:sz w:val="28"/>
          <w:szCs w:val="28"/>
        </w:rPr>
      </w:pPr>
      <w:r w:rsidRPr="00AC4239">
        <w:rPr>
          <w:bCs/>
          <w:i/>
          <w:sz w:val="28"/>
          <w:szCs w:val="28"/>
        </w:rPr>
        <w:t>Этажность – до 3 этажей.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i/>
          <w:sz w:val="28"/>
          <w:szCs w:val="28"/>
        </w:rPr>
      </w:pPr>
      <w:r w:rsidRPr="00AC4239">
        <w:rPr>
          <w:bCs/>
          <w:i/>
          <w:sz w:val="28"/>
          <w:szCs w:val="28"/>
        </w:rPr>
        <w:t>Плотность населения – 17 человек на 1 га (средний состав семьи 3,5 чел.).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lastRenderedPageBreak/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r w:rsidR="002B5E8D">
        <w:rPr>
          <w:bCs/>
          <w:sz w:val="28"/>
          <w:szCs w:val="28"/>
        </w:rPr>
        <w:t xml:space="preserve"> </w:t>
      </w:r>
      <w:r w:rsidRPr="00AC4239">
        <w:rPr>
          <w:bCs/>
          <w:sz w:val="28"/>
          <w:szCs w:val="28"/>
        </w:rPr>
        <w:t>22 июля 2008 г. № 123-ФЗ).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961F14" w:rsidRPr="00AC4239" w:rsidRDefault="00961F14" w:rsidP="00961F14">
      <w:pPr>
        <w:suppressAutoHyphens w:val="0"/>
        <w:ind w:firstLine="709"/>
        <w:jc w:val="both"/>
        <w:rPr>
          <w:sz w:val="28"/>
          <w:szCs w:val="28"/>
        </w:rPr>
      </w:pPr>
      <w:r w:rsidRPr="00AC4239">
        <w:rPr>
          <w:bCs/>
          <w:sz w:val="28"/>
          <w:szCs w:val="28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961F14" w:rsidRPr="00AC4239" w:rsidRDefault="00961F14" w:rsidP="00961F14">
      <w:pPr>
        <w:suppressAutoHyphens w:val="0"/>
        <w:ind w:firstLine="709"/>
        <w:jc w:val="both"/>
        <w:rPr>
          <w:sz w:val="28"/>
          <w:szCs w:val="28"/>
        </w:rPr>
      </w:pPr>
      <w:r w:rsidRPr="00AC4239">
        <w:rPr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</w:p>
    <w:p w:rsidR="00961F14" w:rsidRPr="00AC4239" w:rsidRDefault="00961F14" w:rsidP="00961F14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61F14" w:rsidRPr="00AC4239" w:rsidRDefault="00961F14" w:rsidP="00961F14">
      <w:pPr>
        <w:pStyle w:val="1e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AC423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val="ru-RU"/>
        </w:rPr>
        <w:t>Общественно-деловая, рекреационная зоны. Развитие системы центров.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rFonts w:cs="Times New Roman"/>
          <w:b/>
          <w:bCs/>
          <w:sz w:val="28"/>
          <w:szCs w:val="28"/>
          <w:u w:val="single"/>
        </w:rPr>
        <w:t>Общественно-деловые зоны</w:t>
      </w:r>
      <w:r w:rsidRPr="00AC4239">
        <w:rPr>
          <w:rFonts w:cs="Times New Roman"/>
          <w:bCs/>
          <w:sz w:val="28"/>
          <w:szCs w:val="28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</w:t>
      </w:r>
      <w:r w:rsidRPr="00AC4239">
        <w:rPr>
          <w:rFonts w:cs="Times New Roman"/>
          <w:bCs/>
          <w:sz w:val="28"/>
          <w:szCs w:val="28"/>
        </w:rPr>
        <w:lastRenderedPageBreak/>
        <w:t>общественно-деловых зонах, могут включаться жилые дома, гостиницы, подземные гаражи.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rFonts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rFonts w:cs="Times New Roman"/>
          <w:bCs/>
          <w:sz w:val="28"/>
          <w:szCs w:val="28"/>
        </w:rPr>
        <w:t xml:space="preserve">Общественно-деловые зоны запланированы </w:t>
      </w:r>
      <w:r w:rsidRPr="00AC4239">
        <w:rPr>
          <w:bCs/>
          <w:sz w:val="28"/>
          <w:szCs w:val="28"/>
        </w:rPr>
        <w:t>в привязке к сложившимся центрам, с учётом размещения в них  расчётного количества основных объектов соцкультбыта.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bCs/>
          <w:i/>
          <w:sz w:val="28"/>
          <w:szCs w:val="28"/>
          <w:u w:val="single"/>
        </w:rPr>
      </w:pPr>
      <w:r w:rsidRPr="00AC4239">
        <w:rPr>
          <w:bCs/>
          <w:i/>
          <w:sz w:val="28"/>
          <w:szCs w:val="28"/>
          <w:u w:val="single"/>
        </w:rPr>
        <w:t>Параметры застройки общественно-деловых зон</w:t>
      </w:r>
    </w:p>
    <w:p w:rsidR="00961F14" w:rsidRPr="00AC4239" w:rsidRDefault="00961F14" w:rsidP="00961F14">
      <w:pPr>
        <w:suppressAutoHyphens w:val="0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AC4239">
        <w:rPr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</w:p>
    <w:p w:rsidR="00961F14" w:rsidRPr="00AC4239" w:rsidRDefault="00961F14" w:rsidP="00961F14">
      <w:pPr>
        <w:suppressAutoHyphens w:val="0"/>
        <w:ind w:firstLine="709"/>
        <w:jc w:val="both"/>
        <w:rPr>
          <w:sz w:val="28"/>
        </w:rPr>
      </w:pPr>
      <w:r w:rsidRPr="00AC4239">
        <w:rPr>
          <w:sz w:val="28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/>
          <w:bCs/>
          <w:sz w:val="28"/>
          <w:szCs w:val="28"/>
          <w:u w:val="single"/>
        </w:rPr>
        <w:t>Рекреационные зоны</w:t>
      </w:r>
      <w:r w:rsidRPr="00AC4239">
        <w:rPr>
          <w:b/>
          <w:bCs/>
          <w:sz w:val="28"/>
          <w:szCs w:val="28"/>
        </w:rPr>
        <w:t xml:space="preserve"> в</w:t>
      </w:r>
      <w:r w:rsidRPr="00AC4239">
        <w:rPr>
          <w:bCs/>
          <w:sz w:val="28"/>
          <w:szCs w:val="28"/>
        </w:rPr>
        <w:t>ключают в себя парки, скверы, бульвары.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961F14" w:rsidRPr="00AC4239" w:rsidRDefault="00961F14" w:rsidP="00961F14">
      <w:pPr>
        <w:suppressAutoHyphens w:val="0"/>
        <w:ind w:firstLine="709"/>
        <w:jc w:val="both"/>
        <w:rPr>
          <w:bCs/>
          <w:sz w:val="28"/>
          <w:szCs w:val="28"/>
        </w:rPr>
      </w:pPr>
      <w:r w:rsidRPr="00AC4239">
        <w:rPr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961F14" w:rsidRPr="00AC4239" w:rsidRDefault="00961F14" w:rsidP="00961F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C4239">
        <w:rPr>
          <w:bCs/>
          <w:sz w:val="28"/>
          <w:szCs w:val="28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961F14" w:rsidRPr="00AC4239" w:rsidRDefault="00961F14" w:rsidP="00961F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C4239">
        <w:rPr>
          <w:bCs/>
          <w:sz w:val="28"/>
          <w:szCs w:val="28"/>
        </w:rPr>
        <w:t xml:space="preserve">За границами населенных пунктов </w:t>
      </w:r>
      <w:r w:rsidRPr="00AC4239">
        <w:rPr>
          <w:sz w:val="28"/>
          <w:szCs w:val="28"/>
        </w:rPr>
        <w:t xml:space="preserve"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</w:t>
      </w:r>
      <w:r w:rsidRPr="00AC4239">
        <w:rPr>
          <w:sz w:val="28"/>
          <w:szCs w:val="28"/>
        </w:rPr>
        <w:lastRenderedPageBreak/>
        <w:t>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961F14" w:rsidRPr="00AC4239" w:rsidRDefault="00961F14" w:rsidP="00961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961F14" w:rsidRPr="00AC4239" w:rsidRDefault="00961F14" w:rsidP="00961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239">
        <w:rPr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sz w:val="28"/>
          <w:szCs w:val="28"/>
        </w:rPr>
        <w:t xml:space="preserve">На озелененных территориях городских округов и поселений запрещается хозяйственная деятельность, отрицательно влияющая на выполнение ими </w:t>
      </w:r>
      <w:r w:rsidRPr="00AC4239">
        <w:rPr>
          <w:rFonts w:cs="Times New Roman"/>
          <w:sz w:val="28"/>
          <w:szCs w:val="28"/>
        </w:rPr>
        <w:t>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961F14" w:rsidRPr="00AC4239" w:rsidRDefault="00961F14" w:rsidP="00961F14">
      <w:pPr>
        <w:tabs>
          <w:tab w:val="left" w:pos="5745"/>
        </w:tabs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rFonts w:cs="Times New Roman"/>
          <w:bCs/>
          <w:sz w:val="28"/>
          <w:szCs w:val="28"/>
          <w:u w:val="single"/>
        </w:rPr>
        <w:t>Основные параметры рекреационной зоны:</w:t>
      </w:r>
      <w:r w:rsidRPr="00AC4239">
        <w:rPr>
          <w:rFonts w:cs="Times New Roman"/>
          <w:bCs/>
          <w:sz w:val="28"/>
          <w:szCs w:val="28"/>
        </w:rPr>
        <w:tab/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AC4239">
        <w:rPr>
          <w:rFonts w:cs="Times New Roman"/>
          <w:bCs/>
          <w:sz w:val="28"/>
          <w:szCs w:val="28"/>
        </w:rPr>
        <w:t>Площадь территории садов и скверов не менее, га:</w:t>
      </w:r>
    </w:p>
    <w:p w:rsidR="00961F14" w:rsidRPr="00AC4239" w:rsidRDefault="00B63692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961F14" w:rsidRPr="00AC4239">
        <w:rPr>
          <w:rFonts w:cs="Times New Roman"/>
          <w:bCs/>
          <w:sz w:val="28"/>
          <w:szCs w:val="28"/>
        </w:rPr>
        <w:t>садов жилых ра</w:t>
      </w:r>
      <w:r>
        <w:rPr>
          <w:rFonts w:cs="Times New Roman"/>
          <w:bCs/>
          <w:sz w:val="28"/>
          <w:szCs w:val="28"/>
        </w:rPr>
        <w:t>йонов ....................</w:t>
      </w:r>
      <w:r w:rsidR="00961F14" w:rsidRPr="00AC4239">
        <w:rPr>
          <w:rFonts w:cs="Times New Roman"/>
          <w:bCs/>
          <w:sz w:val="28"/>
          <w:szCs w:val="28"/>
        </w:rPr>
        <w:t>..............  3</w:t>
      </w:r>
    </w:p>
    <w:p w:rsidR="00961F14" w:rsidRPr="00AC4239" w:rsidRDefault="00B63692" w:rsidP="00961F14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961F14" w:rsidRPr="00AC4239">
        <w:rPr>
          <w:rFonts w:cs="Times New Roman"/>
          <w:bCs/>
          <w:sz w:val="28"/>
          <w:szCs w:val="28"/>
        </w:rPr>
        <w:t>скверов ..................................................</w:t>
      </w:r>
      <w:r w:rsidR="00C87E71">
        <w:rPr>
          <w:rFonts w:cs="Times New Roman"/>
          <w:bCs/>
          <w:sz w:val="28"/>
          <w:szCs w:val="28"/>
        </w:rPr>
        <w:t>...</w:t>
      </w:r>
      <w:r w:rsidR="00961F14" w:rsidRPr="00AC4239">
        <w:rPr>
          <w:rFonts w:cs="Times New Roman"/>
          <w:bCs/>
          <w:sz w:val="28"/>
          <w:szCs w:val="28"/>
        </w:rPr>
        <w:t>..  0,5</w:t>
      </w:r>
    </w:p>
    <w:p w:rsidR="00961F14" w:rsidRPr="00AC4239" w:rsidRDefault="00961F14" w:rsidP="00961F14">
      <w:pPr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AC4239">
        <w:rPr>
          <w:rFonts w:cs="Times New Roman"/>
          <w:b/>
          <w:bCs/>
          <w:i/>
          <w:sz w:val="28"/>
          <w:szCs w:val="28"/>
          <w:u w:val="single"/>
        </w:rPr>
        <w:t xml:space="preserve">Производственная зона. Зоны транспортной и инженерной инфраструктур. 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состав производственных зон, зон инженерной и транспортной инфраструктур могут включаться: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- иные виды производственной (научно-производственные зоны), инженерной и транспортной инфраструктур.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b/>
          <w:sz w:val="28"/>
          <w:szCs w:val="28"/>
          <w:u w:val="single"/>
        </w:rPr>
        <w:t>В производственных зонах</w:t>
      </w:r>
      <w:r w:rsidRPr="00AC4239">
        <w:rPr>
          <w:rFonts w:cs="Times New Roman"/>
          <w:sz w:val="28"/>
          <w:szCs w:val="28"/>
        </w:rPr>
        <w:t xml:space="preserve">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 xml:space="preserve">Примечания. 1.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</w:t>
      </w:r>
      <w:r w:rsidRPr="00AC4239">
        <w:rPr>
          <w:rFonts w:cs="Times New Roman"/>
          <w:sz w:val="28"/>
          <w:szCs w:val="28"/>
        </w:rPr>
        <w:lastRenderedPageBreak/>
        <w:t>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2. 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Примечание.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Примечания. 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lastRenderedPageBreak/>
        <w:t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3. 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 СП 42.13330.2011.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до 300 м .................</w:t>
      </w:r>
      <w:r w:rsidR="00C87E71">
        <w:rPr>
          <w:rFonts w:cs="Times New Roman"/>
          <w:sz w:val="28"/>
          <w:szCs w:val="28"/>
        </w:rPr>
        <w:t xml:space="preserve">............................... </w:t>
      </w:r>
      <w:r w:rsidRPr="00AC4239">
        <w:rPr>
          <w:rFonts w:cs="Times New Roman"/>
          <w:sz w:val="28"/>
          <w:szCs w:val="28"/>
        </w:rPr>
        <w:t xml:space="preserve"> 60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св. 300 до 1000 м .................................. 50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" 1000 " 3000 м ..................................... 40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" 3000 м ................................................. 20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lastRenderedPageBreak/>
        <w:t>Состав научно-производственных и условия размещения отдельных НИИ и опытных производств следует определять с учетом факторов влияния на окружающую среду.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 размещении опытных производств, не требующих санитарно-защитных зон шириной более 50 м, в научно-производственных зонах допускается размещать жилую застройку, формируя их по типу зон смешанной застройки.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На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Систему складских комплексов, не связанных с непосредственным повседневным обслуживанием населения, следует формировать за пределами крупных и крупнейших городов, приближая их к узлам внешнего, преимущественно железнодорожного транспорта, логистическим комплексам.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За пределами территории городов, в обособленных складских районах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 первой группы, перевалочных баз нефти и нефтепродуктов, складов сжиженных газов, складов взрывчатых материалов и базисных складов сильнодействующих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 размещении складов всех видов необходимо максимально использовать подземное пространство. Допускается при наличии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обеспечения устойчивости к внешним воздействиям и надежности функционирования. Размещение объектов следует осуществлять в соответствии с требованиями нормативных документов Ростехнадзора, регламентирующих использование подземного пространства в целях, не связанных с добычей полезных ископаемых (ПБ-03-428 [17]).</w:t>
      </w:r>
    </w:p>
    <w:p w:rsidR="00961F14" w:rsidRPr="00AC4239" w:rsidRDefault="00961F14" w:rsidP="00177416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расчета.Размеры санитарно-защитных зон для картофеле-, овоще- и фруктохранилищс</w:t>
      </w:r>
      <w:r w:rsidR="00177416">
        <w:rPr>
          <w:rFonts w:cs="Times New Roman"/>
          <w:sz w:val="28"/>
          <w:szCs w:val="28"/>
        </w:rPr>
        <w:t xml:space="preserve">ледует принимать не менее 50 м; </w:t>
      </w:r>
      <w:r w:rsidRPr="00AC4239">
        <w:rPr>
          <w:rFonts w:cs="Times New Roman"/>
          <w:sz w:val="28"/>
          <w:szCs w:val="28"/>
        </w:rPr>
        <w:t xml:space="preserve">предусматривать меры по защите жилых и общественно-деловых зон от неблагоприятного влияния </w:t>
      </w:r>
      <w:r w:rsidRPr="00AC4239">
        <w:rPr>
          <w:rFonts w:cs="Times New Roman"/>
          <w:sz w:val="28"/>
          <w:szCs w:val="28"/>
        </w:rPr>
        <w:lastRenderedPageBreak/>
        <w:t>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8.6 и раздела 14 настоящего свода правил.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b/>
          <w:sz w:val="28"/>
          <w:szCs w:val="28"/>
          <w:u w:val="single"/>
        </w:rPr>
        <w:t>Зоны транспортной и инженерной инфраструктур</w:t>
      </w:r>
      <w:r w:rsidRPr="00AC4239">
        <w:rPr>
          <w:rFonts w:cs="Times New Roman"/>
          <w:sz w:val="28"/>
          <w:szCs w:val="28"/>
        </w:rPr>
        <w:t xml:space="preserve">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lastRenderedPageBreak/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</w:rPr>
      </w:pPr>
      <w:r w:rsidRPr="00AC4239">
        <w:rPr>
          <w:rFonts w:cs="Times New Roman"/>
          <w:sz w:val="28"/>
          <w:szCs w:val="28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AC4239">
        <w:rPr>
          <w:rFonts w:cs="Times New Roman"/>
          <w:b/>
          <w:bCs/>
          <w:i/>
          <w:sz w:val="28"/>
          <w:szCs w:val="28"/>
          <w:u w:val="single"/>
        </w:rPr>
        <w:t xml:space="preserve">Зона сельскохозяйственного использования (в границах МО) </w:t>
      </w:r>
    </w:p>
    <w:p w:rsidR="00961F14" w:rsidRPr="00AC4239" w:rsidRDefault="00961F14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239">
        <w:rPr>
          <w:rFonts w:ascii="Times New Roman" w:hAnsi="Times New Roman" w:cs="Times New Roman"/>
          <w:sz w:val="28"/>
          <w:szCs w:val="28"/>
          <w:lang w:eastAsia="ru-RU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961F14" w:rsidRPr="00AC4239" w:rsidRDefault="00961F14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239">
        <w:rPr>
          <w:rFonts w:ascii="Times New Roman" w:hAnsi="Times New Roman" w:cs="Times New Roman"/>
          <w:sz w:val="28"/>
          <w:szCs w:val="28"/>
          <w:lang w:eastAsia="ru-RU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961F14" w:rsidRPr="00AC4239" w:rsidRDefault="00177416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1F14" w:rsidRPr="00AC4239">
        <w:rPr>
          <w:rFonts w:ascii="Times New Roman" w:hAnsi="Times New Roman" w:cs="Times New Roman"/>
          <w:sz w:val="28"/>
          <w:szCs w:val="28"/>
          <w:lang w:eastAsia="ru-RU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961F14" w:rsidRPr="00AC4239" w:rsidRDefault="00177416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1F14" w:rsidRPr="00AC4239">
        <w:rPr>
          <w:rFonts w:ascii="Times New Roman" w:hAnsi="Times New Roman" w:cs="Times New Roman"/>
          <w:sz w:val="28"/>
          <w:szCs w:val="28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961F14" w:rsidRPr="00AC4239" w:rsidRDefault="00177416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1F14" w:rsidRPr="00AC4239">
        <w:rPr>
          <w:rFonts w:ascii="Times New Roman" w:hAnsi="Times New Roman" w:cs="Times New Roman"/>
          <w:sz w:val="28"/>
          <w:szCs w:val="28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:rsidR="00961F14" w:rsidRPr="00AC4239" w:rsidRDefault="00177416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1F14" w:rsidRPr="00AC4239">
        <w:rPr>
          <w:rFonts w:ascii="Times New Roman" w:hAnsi="Times New Roman" w:cs="Times New Roman"/>
          <w:sz w:val="28"/>
          <w:szCs w:val="28"/>
          <w:lang w:eastAsia="ru-RU"/>
        </w:rPr>
        <w:t>казачьими обществами;</w:t>
      </w:r>
    </w:p>
    <w:p w:rsidR="00961F14" w:rsidRPr="00AC4239" w:rsidRDefault="00177416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1F14" w:rsidRPr="00AC4239">
        <w:rPr>
          <w:rFonts w:ascii="Times New Roman" w:hAnsi="Times New Roman" w:cs="Times New Roman"/>
          <w:sz w:val="28"/>
          <w:szCs w:val="28"/>
          <w:lang w:eastAsia="ru-RU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961F14" w:rsidRPr="00AC4239" w:rsidRDefault="00961F14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2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C4239">
        <w:rPr>
          <w:rFonts w:cs="Times New Roman"/>
          <w:sz w:val="28"/>
          <w:szCs w:val="28"/>
          <w:lang w:eastAsia="ru-RU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C4239">
        <w:rPr>
          <w:rFonts w:cs="Times New Roman"/>
          <w:sz w:val="28"/>
          <w:szCs w:val="28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</w:p>
    <w:p w:rsidR="00961F14" w:rsidRPr="00AC4239" w:rsidRDefault="00961F14" w:rsidP="00961F14">
      <w:pPr>
        <w:keepNext/>
        <w:ind w:firstLine="709"/>
        <w:jc w:val="both"/>
        <w:rPr>
          <w:rFonts w:cs="Times New Roman"/>
          <w:sz w:val="28"/>
          <w:szCs w:val="28"/>
        </w:rPr>
      </w:pPr>
    </w:p>
    <w:p w:rsidR="00961F14" w:rsidRPr="00AC4239" w:rsidRDefault="00961F14" w:rsidP="00961F14">
      <w:pPr>
        <w:suppressAutoHyphens w:val="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AC4239">
        <w:rPr>
          <w:rFonts w:cs="Times New Roman"/>
          <w:b/>
          <w:bCs/>
          <w:i/>
          <w:sz w:val="28"/>
          <w:szCs w:val="28"/>
          <w:u w:val="single"/>
        </w:rPr>
        <w:t xml:space="preserve">Зона сельскохозяйственного использования </w:t>
      </w:r>
      <w:r w:rsidR="004E16BA">
        <w:rPr>
          <w:rFonts w:cs="Times New Roman"/>
          <w:b/>
          <w:bCs/>
          <w:i/>
          <w:sz w:val="28"/>
          <w:szCs w:val="28"/>
          <w:u w:val="single"/>
        </w:rPr>
        <w:t>(в границах населённых пунктов)</w:t>
      </w:r>
    </w:p>
    <w:p w:rsidR="00961F14" w:rsidRPr="00AC4239" w:rsidRDefault="00961F14" w:rsidP="00961F14">
      <w:pPr>
        <w:pStyle w:val="19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239">
        <w:rPr>
          <w:rFonts w:ascii="Times New Roman" w:hAnsi="Times New Roman" w:cs="Times New Roman"/>
          <w:sz w:val="28"/>
          <w:szCs w:val="28"/>
          <w:lang w:eastAsia="ru-RU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961F14" w:rsidRPr="00AC4239" w:rsidRDefault="00961F14" w:rsidP="00177416">
      <w:pPr>
        <w:jc w:val="both"/>
        <w:rPr>
          <w:rFonts w:cs="Times New Roman"/>
          <w:sz w:val="28"/>
          <w:szCs w:val="28"/>
          <w:lang w:eastAsia="ru-RU"/>
        </w:rPr>
      </w:pPr>
    </w:p>
    <w:p w:rsidR="00961F14" w:rsidRPr="00AC4239" w:rsidRDefault="00961F14" w:rsidP="00961F14">
      <w:pPr>
        <w:keepNext/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 w:rsidRPr="00AC4239">
        <w:rPr>
          <w:rFonts w:cs="Times New Roman"/>
          <w:b/>
          <w:i/>
          <w:sz w:val="28"/>
          <w:szCs w:val="28"/>
          <w:u w:val="single"/>
        </w:rPr>
        <w:t>Зона специального назначения</w:t>
      </w:r>
    </w:p>
    <w:p w:rsidR="00961F14" w:rsidRPr="00AC4239" w:rsidRDefault="00961F14" w:rsidP="00961F14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C4239">
        <w:rPr>
          <w:rFonts w:cs="Times New Roman"/>
          <w:sz w:val="28"/>
          <w:szCs w:val="28"/>
          <w:lang w:eastAsia="ru-RU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61F14" w:rsidRDefault="00961F14" w:rsidP="0017741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4931" w:rsidRPr="003714C2" w:rsidRDefault="000E4931" w:rsidP="000E4931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10" w:name="_Toc363549737"/>
      <w:r w:rsidRPr="003714C2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2Сведения </w:t>
      </w:r>
      <w:r w:rsidRPr="003714C2">
        <w:rPr>
          <w:rFonts w:ascii="Times New Roman" w:hAnsi="Times New Roman"/>
        </w:rPr>
        <w:t>о</w:t>
      </w:r>
      <w:r>
        <w:rPr>
          <w:rFonts w:ascii="Times New Roman" w:hAnsi="Times New Roman"/>
        </w:rPr>
        <w:t>б объектах федерального и регионального значения</w:t>
      </w:r>
      <w:bookmarkEnd w:id="10"/>
    </w:p>
    <w:p w:rsidR="00871EE7" w:rsidRDefault="00871EE7" w:rsidP="003C741C">
      <w:pPr>
        <w:pStyle w:val="1b"/>
        <w:spacing w:line="240" w:lineRule="auto"/>
        <w:ind w:left="0"/>
        <w:rPr>
          <w:rFonts w:ascii="Times New Roman" w:hAnsi="Times New Roman"/>
        </w:rPr>
      </w:pPr>
    </w:p>
    <w:p w:rsidR="0002089F" w:rsidRPr="0002089F" w:rsidRDefault="0002089F" w:rsidP="0002089F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089F">
        <w:rPr>
          <w:rFonts w:eastAsia="Times New Roman" w:cs="Times New Roman"/>
          <w:kern w:val="0"/>
          <w:sz w:val="28"/>
          <w:szCs w:val="28"/>
          <w:lang w:eastAsia="ar-SA" w:bidi="ar-SA"/>
        </w:rPr>
        <w:t>Схема территориального планирования Оренбургской области (далее - СТП области) была утверждена Постановлением Правительства Оренбургской области № 579-п от 07.07.11г.</w:t>
      </w:r>
    </w:p>
    <w:p w:rsidR="0002089F" w:rsidRPr="0002089F" w:rsidRDefault="0002089F" w:rsidP="0002089F">
      <w:pPr>
        <w:tabs>
          <w:tab w:val="left" w:pos="993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089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СТП области не запланировано строительство объектов регионального значения на территории МО </w:t>
      </w:r>
      <w:r w:rsidR="005F19AC" w:rsidRPr="005F19AC">
        <w:rPr>
          <w:sz w:val="28"/>
          <w:szCs w:val="28"/>
        </w:rPr>
        <w:t>Николь</w:t>
      </w:r>
      <w:r w:rsidR="009B0129">
        <w:rPr>
          <w:rFonts w:eastAsia="Times New Roman" w:cs="Times New Roman"/>
          <w:kern w:val="0"/>
          <w:sz w:val="28"/>
          <w:szCs w:val="28"/>
          <w:lang w:eastAsia="ar-SA" w:bidi="ar-SA"/>
        </w:rPr>
        <w:t>ский</w:t>
      </w:r>
      <w:r w:rsidRPr="0002089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сельсовет.</w:t>
      </w:r>
    </w:p>
    <w:p w:rsidR="000E4931" w:rsidRDefault="000E4931" w:rsidP="003C741C">
      <w:pPr>
        <w:pStyle w:val="1b"/>
        <w:spacing w:line="240" w:lineRule="auto"/>
        <w:ind w:left="0"/>
        <w:rPr>
          <w:rFonts w:ascii="Times New Roman" w:hAnsi="Times New Roman"/>
        </w:rPr>
      </w:pPr>
    </w:p>
    <w:p w:rsidR="00EC159E" w:rsidRDefault="00EC159E" w:rsidP="003C741C">
      <w:pPr>
        <w:pStyle w:val="1b"/>
        <w:spacing w:line="240" w:lineRule="auto"/>
        <w:ind w:left="0"/>
        <w:rPr>
          <w:rFonts w:ascii="Times New Roman" w:hAnsi="Times New Roman"/>
        </w:rPr>
      </w:pPr>
      <w:bookmarkStart w:id="11" w:name="_GoBack"/>
      <w:bookmarkEnd w:id="11"/>
    </w:p>
    <w:sectPr w:rsidR="00EC159E" w:rsidSect="00B85A56">
      <w:headerReference w:type="default" r:id="rId8"/>
      <w:footerReference w:type="default" r:id="rId9"/>
      <w:pgSz w:w="11906" w:h="16838"/>
      <w:pgMar w:top="851" w:right="851" w:bottom="851" w:left="1701" w:header="720" w:footer="720" w:gutter="0"/>
      <w:pgBorders w:display="firstPage">
        <w:top w:val="thickThinSmallGap" w:sz="24" w:space="1" w:color="943634"/>
        <w:left w:val="thickThinSmallGap" w:sz="24" w:space="4" w:color="943634"/>
        <w:bottom w:val="thinThickSmallGap" w:sz="24" w:space="1" w:color="943634"/>
        <w:right w:val="thinThickSmallGap" w:sz="24" w:space="4" w:color="943634"/>
      </w:pgBorders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67" w:rsidRDefault="001C2F67" w:rsidP="00762E38">
      <w:r>
        <w:separator/>
      </w:r>
    </w:p>
  </w:endnote>
  <w:endnote w:type="continuationSeparator" w:id="1">
    <w:p w:rsidR="001C2F67" w:rsidRDefault="001C2F67" w:rsidP="0076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5C" w:rsidRDefault="009C1F71" w:rsidP="0003471D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400"/>
      </w:tabs>
      <w:rPr>
        <w:rFonts w:ascii="Cambria" w:hAnsi="Cambria"/>
      </w:rPr>
    </w:pPr>
    <w:r>
      <w:rPr>
        <w:rFonts w:ascii="Cambria" w:hAnsi="Cambria"/>
      </w:rPr>
      <w:t>ООО «Инженерная группа «</w:t>
    </w:r>
    <w:r w:rsidR="00BC4D11">
      <w:rPr>
        <w:rFonts w:ascii="Cambria" w:hAnsi="Cambria"/>
      </w:rPr>
      <w:t>БСБ</w:t>
    </w:r>
    <w:r>
      <w:rPr>
        <w:rFonts w:ascii="Cambria" w:hAnsi="Cambria"/>
      </w:rPr>
      <w:t>»</w:t>
    </w:r>
    <w:r w:rsidR="00AF4A5C">
      <w:rPr>
        <w:rFonts w:ascii="Cambria" w:hAnsi="Cambria"/>
      </w:rPr>
      <w:t xml:space="preserve"> 2013г.</w:t>
    </w:r>
    <w:r w:rsidR="00AF4A5C">
      <w:rPr>
        <w:rFonts w:ascii="Cambria" w:hAnsi="Cambria"/>
      </w:rPr>
      <w:tab/>
    </w:r>
    <w:r w:rsidR="00AB2576">
      <w:fldChar w:fldCharType="begin"/>
    </w:r>
    <w:r w:rsidR="00AF4A5C">
      <w:instrText xml:space="preserve"> PAGE   \* MERGEFORMAT </w:instrText>
    </w:r>
    <w:r w:rsidR="00AB2576">
      <w:fldChar w:fldCharType="separate"/>
    </w:r>
    <w:r w:rsidR="00091940" w:rsidRPr="00091940">
      <w:rPr>
        <w:rFonts w:ascii="Cambria" w:hAnsi="Cambria"/>
        <w:noProof/>
      </w:rPr>
      <w:t>18</w:t>
    </w:r>
    <w:r w:rsidR="00AB2576">
      <w:fldChar w:fldCharType="end"/>
    </w:r>
  </w:p>
  <w:p w:rsidR="00AF4A5C" w:rsidRDefault="00AF4A5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67" w:rsidRDefault="001C2F67" w:rsidP="00762E38">
      <w:r>
        <w:separator/>
      </w:r>
    </w:p>
  </w:footnote>
  <w:footnote w:type="continuationSeparator" w:id="1">
    <w:p w:rsidR="001C2F67" w:rsidRDefault="001C2F67" w:rsidP="00762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5C" w:rsidRPr="009235E8" w:rsidRDefault="005F19AC" w:rsidP="00D2306B">
    <w:pPr>
      <w:pStyle w:val="af0"/>
      <w:pBdr>
        <w:bottom w:val="thickThinSmallGap" w:sz="24" w:space="1" w:color="622423"/>
      </w:pBdr>
      <w:ind w:right="-1"/>
      <w:jc w:val="center"/>
      <w:rPr>
        <w:rFonts w:ascii="Cambria" w:eastAsia="Times New Roman" w:hAnsi="Cambria" w:cs="Times New Roman"/>
        <w:sz w:val="22"/>
        <w:szCs w:val="22"/>
      </w:rPr>
    </w:pPr>
    <w:r w:rsidRPr="005F19AC">
      <w:rPr>
        <w:sz w:val="22"/>
        <w:szCs w:val="22"/>
      </w:rPr>
      <w:t>Николь</w:t>
    </w:r>
    <w:r w:rsidR="00914AD3">
      <w:rPr>
        <w:sz w:val="22"/>
        <w:szCs w:val="22"/>
      </w:rPr>
      <w:t xml:space="preserve">ский </w:t>
    </w:r>
    <w:r w:rsidR="00AF4A5C" w:rsidRPr="008B61FA">
      <w:rPr>
        <w:rFonts w:ascii="Cambria" w:eastAsia="Times New Roman" w:hAnsi="Cambria" w:cs="Times New Roman"/>
        <w:sz w:val="22"/>
        <w:szCs w:val="22"/>
      </w:rPr>
      <w:t>сельсовет. Генеральный</w:t>
    </w:r>
    <w:r w:rsidR="00AF4A5C" w:rsidRPr="009235E8">
      <w:rPr>
        <w:rFonts w:ascii="Cambria" w:eastAsia="Times New Roman" w:hAnsi="Cambria" w:cs="Times New Roman"/>
        <w:sz w:val="22"/>
        <w:szCs w:val="22"/>
      </w:rPr>
      <w:t xml:space="preserve"> план. Положение о территориальном планировании</w:t>
    </w:r>
  </w:p>
  <w:p w:rsidR="00AF4A5C" w:rsidRDefault="00AF4A5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40"/>
        </w:tabs>
        <w:ind w:left="11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852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852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852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852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852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852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2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852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Num2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Calibri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Calibri"/>
      </w:rPr>
    </w:lvl>
  </w:abstractNum>
  <w:abstractNum w:abstractNumId="1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00000B"/>
    <w:multiLevelType w:val="multilevel"/>
    <w:tmpl w:val="0000000B"/>
    <w:name w:val="WWNum34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C55B82"/>
    <w:multiLevelType w:val="hybridMultilevel"/>
    <w:tmpl w:val="5F189B7C"/>
    <w:lvl w:ilvl="0" w:tplc="61A2E2B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4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E245B6"/>
    <w:multiLevelType w:val="hybridMultilevel"/>
    <w:tmpl w:val="4476C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323E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0"/>
        </w:tabs>
        <w:ind w:left="1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4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9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274CA"/>
    <w:multiLevelType w:val="hybridMultilevel"/>
    <w:tmpl w:val="672EEF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942700"/>
    <w:multiLevelType w:val="hybridMultilevel"/>
    <w:tmpl w:val="1A9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23"/>
  </w:num>
  <w:num w:numId="16">
    <w:abstractNumId w:val="28"/>
  </w:num>
  <w:num w:numId="17">
    <w:abstractNumId w:val="1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21"/>
  </w:num>
  <w:num w:numId="27">
    <w:abstractNumId w:val="20"/>
  </w:num>
  <w:num w:numId="28">
    <w:abstractNumId w:val="31"/>
  </w:num>
  <w:num w:numId="29">
    <w:abstractNumId w:val="13"/>
  </w:num>
  <w:num w:numId="30">
    <w:abstractNumId w:val="15"/>
  </w:num>
  <w:num w:numId="31">
    <w:abstractNumId w:val="17"/>
  </w:num>
  <w:num w:numId="32">
    <w:abstractNumId w:val="30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isplayBackgroundShape/>
  <w:embedSystemFonts/>
  <w:stylePaneFormatFilter w:val="0000"/>
  <w:doNotTrackMoves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38"/>
    <w:rsid w:val="00000F8E"/>
    <w:rsid w:val="00004141"/>
    <w:rsid w:val="00013D40"/>
    <w:rsid w:val="0002089F"/>
    <w:rsid w:val="0003471D"/>
    <w:rsid w:val="00034C01"/>
    <w:rsid w:val="00034F27"/>
    <w:rsid w:val="0003551B"/>
    <w:rsid w:val="000405AA"/>
    <w:rsid w:val="00051C4C"/>
    <w:rsid w:val="00084793"/>
    <w:rsid w:val="00085660"/>
    <w:rsid w:val="00091940"/>
    <w:rsid w:val="000A076F"/>
    <w:rsid w:val="000B2183"/>
    <w:rsid w:val="000C1748"/>
    <w:rsid w:val="000D53BD"/>
    <w:rsid w:val="000E4931"/>
    <w:rsid w:val="000E4D84"/>
    <w:rsid w:val="00106D43"/>
    <w:rsid w:val="0012309B"/>
    <w:rsid w:val="001231CF"/>
    <w:rsid w:val="001479CB"/>
    <w:rsid w:val="00156622"/>
    <w:rsid w:val="0016080A"/>
    <w:rsid w:val="00165E15"/>
    <w:rsid w:val="00177416"/>
    <w:rsid w:val="00182EB9"/>
    <w:rsid w:val="0019235B"/>
    <w:rsid w:val="001A4004"/>
    <w:rsid w:val="001B1C72"/>
    <w:rsid w:val="001B758B"/>
    <w:rsid w:val="001C2F67"/>
    <w:rsid w:val="001C3EF6"/>
    <w:rsid w:val="001D17EE"/>
    <w:rsid w:val="002011BE"/>
    <w:rsid w:val="00203713"/>
    <w:rsid w:val="00215B12"/>
    <w:rsid w:val="00226855"/>
    <w:rsid w:val="002367FE"/>
    <w:rsid w:val="0024129B"/>
    <w:rsid w:val="00272ECD"/>
    <w:rsid w:val="002B5462"/>
    <w:rsid w:val="002B5E8D"/>
    <w:rsid w:val="003101B4"/>
    <w:rsid w:val="00316C88"/>
    <w:rsid w:val="00347841"/>
    <w:rsid w:val="00357507"/>
    <w:rsid w:val="0036216C"/>
    <w:rsid w:val="00366D3F"/>
    <w:rsid w:val="003A2A66"/>
    <w:rsid w:val="003A3C7D"/>
    <w:rsid w:val="003A5076"/>
    <w:rsid w:val="003C2B9F"/>
    <w:rsid w:val="003C354E"/>
    <w:rsid w:val="003C741C"/>
    <w:rsid w:val="00413786"/>
    <w:rsid w:val="00435BD9"/>
    <w:rsid w:val="004370F4"/>
    <w:rsid w:val="0044705F"/>
    <w:rsid w:val="00452BDC"/>
    <w:rsid w:val="00453E75"/>
    <w:rsid w:val="004724E7"/>
    <w:rsid w:val="00487612"/>
    <w:rsid w:val="004930FB"/>
    <w:rsid w:val="004D0725"/>
    <w:rsid w:val="004E16BA"/>
    <w:rsid w:val="00505919"/>
    <w:rsid w:val="00521599"/>
    <w:rsid w:val="00563E70"/>
    <w:rsid w:val="00581092"/>
    <w:rsid w:val="00584919"/>
    <w:rsid w:val="0058518F"/>
    <w:rsid w:val="00590692"/>
    <w:rsid w:val="005A0C9B"/>
    <w:rsid w:val="005A2790"/>
    <w:rsid w:val="005B1377"/>
    <w:rsid w:val="005B7CD4"/>
    <w:rsid w:val="005C4505"/>
    <w:rsid w:val="005E0C5A"/>
    <w:rsid w:val="005F19AC"/>
    <w:rsid w:val="00621AB2"/>
    <w:rsid w:val="006260AA"/>
    <w:rsid w:val="006312E9"/>
    <w:rsid w:val="006315D4"/>
    <w:rsid w:val="00641EAD"/>
    <w:rsid w:val="00643F2D"/>
    <w:rsid w:val="00647216"/>
    <w:rsid w:val="00666B2A"/>
    <w:rsid w:val="00682B46"/>
    <w:rsid w:val="006864C0"/>
    <w:rsid w:val="006A49AA"/>
    <w:rsid w:val="006A6CB6"/>
    <w:rsid w:val="006B2457"/>
    <w:rsid w:val="006C112C"/>
    <w:rsid w:val="006C315C"/>
    <w:rsid w:val="006C40D5"/>
    <w:rsid w:val="006D2FB3"/>
    <w:rsid w:val="006F751F"/>
    <w:rsid w:val="007213C7"/>
    <w:rsid w:val="007420E5"/>
    <w:rsid w:val="007474D7"/>
    <w:rsid w:val="00757A07"/>
    <w:rsid w:val="00757A77"/>
    <w:rsid w:val="00760F9C"/>
    <w:rsid w:val="00762E38"/>
    <w:rsid w:val="007876BD"/>
    <w:rsid w:val="007A1763"/>
    <w:rsid w:val="007C0253"/>
    <w:rsid w:val="007D0C77"/>
    <w:rsid w:val="007D0F96"/>
    <w:rsid w:val="007D15DD"/>
    <w:rsid w:val="007D5A5C"/>
    <w:rsid w:val="007E109A"/>
    <w:rsid w:val="007F14BF"/>
    <w:rsid w:val="007F76A2"/>
    <w:rsid w:val="008071CC"/>
    <w:rsid w:val="00822C7E"/>
    <w:rsid w:val="00824515"/>
    <w:rsid w:val="008322EE"/>
    <w:rsid w:val="00860CCC"/>
    <w:rsid w:val="00861F8C"/>
    <w:rsid w:val="0086532E"/>
    <w:rsid w:val="00871EE7"/>
    <w:rsid w:val="0087524E"/>
    <w:rsid w:val="008766C5"/>
    <w:rsid w:val="008928F6"/>
    <w:rsid w:val="008A1947"/>
    <w:rsid w:val="008A60A0"/>
    <w:rsid w:val="008B4090"/>
    <w:rsid w:val="008B61FA"/>
    <w:rsid w:val="008C1D69"/>
    <w:rsid w:val="008E57E3"/>
    <w:rsid w:val="008E766D"/>
    <w:rsid w:val="009019F7"/>
    <w:rsid w:val="00914AD3"/>
    <w:rsid w:val="00917983"/>
    <w:rsid w:val="009235E8"/>
    <w:rsid w:val="0092499B"/>
    <w:rsid w:val="00936174"/>
    <w:rsid w:val="00942D11"/>
    <w:rsid w:val="009436B6"/>
    <w:rsid w:val="009441C1"/>
    <w:rsid w:val="00944EFA"/>
    <w:rsid w:val="009500E7"/>
    <w:rsid w:val="009531FB"/>
    <w:rsid w:val="00954BF8"/>
    <w:rsid w:val="00961F14"/>
    <w:rsid w:val="00962104"/>
    <w:rsid w:val="00966CD3"/>
    <w:rsid w:val="00972D16"/>
    <w:rsid w:val="00977E8D"/>
    <w:rsid w:val="00994C02"/>
    <w:rsid w:val="009A5ECA"/>
    <w:rsid w:val="009B0129"/>
    <w:rsid w:val="009B0884"/>
    <w:rsid w:val="009C1F71"/>
    <w:rsid w:val="009C3A2C"/>
    <w:rsid w:val="009E3877"/>
    <w:rsid w:val="009E40C5"/>
    <w:rsid w:val="009E6D56"/>
    <w:rsid w:val="009F1F3D"/>
    <w:rsid w:val="00A242B9"/>
    <w:rsid w:val="00A40032"/>
    <w:rsid w:val="00A74FFF"/>
    <w:rsid w:val="00A93096"/>
    <w:rsid w:val="00AA165D"/>
    <w:rsid w:val="00AB2576"/>
    <w:rsid w:val="00AD6EFC"/>
    <w:rsid w:val="00AE34D4"/>
    <w:rsid w:val="00AF2C9C"/>
    <w:rsid w:val="00AF4A5C"/>
    <w:rsid w:val="00AF579D"/>
    <w:rsid w:val="00B20602"/>
    <w:rsid w:val="00B32F6E"/>
    <w:rsid w:val="00B4653E"/>
    <w:rsid w:val="00B478FD"/>
    <w:rsid w:val="00B47D01"/>
    <w:rsid w:val="00B63692"/>
    <w:rsid w:val="00B640B9"/>
    <w:rsid w:val="00B768AC"/>
    <w:rsid w:val="00B85A56"/>
    <w:rsid w:val="00B90CAD"/>
    <w:rsid w:val="00BC0032"/>
    <w:rsid w:val="00BC4D11"/>
    <w:rsid w:val="00BF52C3"/>
    <w:rsid w:val="00C07368"/>
    <w:rsid w:val="00C15415"/>
    <w:rsid w:val="00C21641"/>
    <w:rsid w:val="00C35398"/>
    <w:rsid w:val="00C553A0"/>
    <w:rsid w:val="00C61D68"/>
    <w:rsid w:val="00C777B7"/>
    <w:rsid w:val="00C82C7E"/>
    <w:rsid w:val="00C87E71"/>
    <w:rsid w:val="00CB55FD"/>
    <w:rsid w:val="00CD404B"/>
    <w:rsid w:val="00D03E9C"/>
    <w:rsid w:val="00D14CF1"/>
    <w:rsid w:val="00D2306B"/>
    <w:rsid w:val="00D30EFC"/>
    <w:rsid w:val="00D32DAD"/>
    <w:rsid w:val="00D54909"/>
    <w:rsid w:val="00D60F5B"/>
    <w:rsid w:val="00DB152F"/>
    <w:rsid w:val="00DF61B9"/>
    <w:rsid w:val="00E07B91"/>
    <w:rsid w:val="00E12AFA"/>
    <w:rsid w:val="00E36A45"/>
    <w:rsid w:val="00E45C87"/>
    <w:rsid w:val="00E65246"/>
    <w:rsid w:val="00E65D44"/>
    <w:rsid w:val="00E674A0"/>
    <w:rsid w:val="00E83AB5"/>
    <w:rsid w:val="00E83B0C"/>
    <w:rsid w:val="00E858C0"/>
    <w:rsid w:val="00EB2053"/>
    <w:rsid w:val="00EC0880"/>
    <w:rsid w:val="00EC159E"/>
    <w:rsid w:val="00EC4F69"/>
    <w:rsid w:val="00ED45DD"/>
    <w:rsid w:val="00EE0032"/>
    <w:rsid w:val="00EE4FCB"/>
    <w:rsid w:val="00F0167A"/>
    <w:rsid w:val="00F0716B"/>
    <w:rsid w:val="00F26B95"/>
    <w:rsid w:val="00F35EF6"/>
    <w:rsid w:val="00F5767A"/>
    <w:rsid w:val="00F62C43"/>
    <w:rsid w:val="00F81712"/>
    <w:rsid w:val="00F950B7"/>
    <w:rsid w:val="00FA1E78"/>
    <w:rsid w:val="00FA37FD"/>
    <w:rsid w:val="00FA4DA1"/>
    <w:rsid w:val="00FB530D"/>
    <w:rsid w:val="00FD2C96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4004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1A4004"/>
    <w:pPr>
      <w:keepNext/>
      <w:keepLines/>
      <w:tabs>
        <w:tab w:val="num" w:pos="440"/>
      </w:tabs>
      <w:spacing w:before="480" w:line="312" w:lineRule="auto"/>
      <w:ind w:left="1160" w:hanging="360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5750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rsid w:val="001A4004"/>
    <w:pPr>
      <w:keepNext/>
      <w:tabs>
        <w:tab w:val="num" w:pos="1360"/>
      </w:tabs>
      <w:spacing w:before="240" w:after="60" w:line="276" w:lineRule="auto"/>
      <w:ind w:left="136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1A4004"/>
  </w:style>
  <w:style w:type="character" w:customStyle="1" w:styleId="a5">
    <w:name w:val="Текст Знак"/>
    <w:rsid w:val="001A4004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sid w:val="001A4004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1A4004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1A4004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sid w:val="001A4004"/>
    <w:rPr>
      <w:rFonts w:cs="Times New Roman"/>
    </w:rPr>
  </w:style>
  <w:style w:type="character" w:customStyle="1" w:styleId="12">
    <w:name w:val="Знак Знак1"/>
    <w:rsid w:val="001A400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1A4004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sid w:val="001A4004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sid w:val="001A4004"/>
    <w:rPr>
      <w:sz w:val="24"/>
      <w:szCs w:val="24"/>
    </w:rPr>
  </w:style>
  <w:style w:type="character" w:customStyle="1" w:styleId="FontStyle28">
    <w:name w:val="Font Style28"/>
    <w:rsid w:val="001A4004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sid w:val="001A400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sid w:val="001A4004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sid w:val="001A4004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sid w:val="001A4004"/>
    <w:rPr>
      <w:sz w:val="26"/>
    </w:rPr>
  </w:style>
  <w:style w:type="character" w:customStyle="1" w:styleId="S1">
    <w:name w:val="S_Маркированный Знак1"/>
    <w:rsid w:val="001A4004"/>
    <w:rPr>
      <w:sz w:val="24"/>
      <w:szCs w:val="24"/>
    </w:rPr>
  </w:style>
  <w:style w:type="character" w:customStyle="1" w:styleId="ab">
    <w:name w:val="Основной текст Знак"/>
    <w:rsid w:val="001A4004"/>
    <w:rPr>
      <w:rFonts w:ascii="Calibri" w:eastAsia="Calibri" w:hAnsi="Calibri" w:cs="Calibri"/>
    </w:rPr>
  </w:style>
  <w:style w:type="character" w:customStyle="1" w:styleId="ac">
    <w:name w:val="Название Знак"/>
    <w:rsid w:val="001A4004"/>
    <w:rPr>
      <w:rFonts w:ascii="Calibri" w:eastAsia="Calibri" w:hAnsi="Calibri"/>
      <w:sz w:val="28"/>
    </w:rPr>
  </w:style>
  <w:style w:type="character" w:styleId="ad">
    <w:name w:val="Hyperlink"/>
    <w:uiPriority w:val="99"/>
    <w:rsid w:val="001A4004"/>
    <w:rPr>
      <w:color w:val="4A3020"/>
      <w:u w:val="single"/>
    </w:rPr>
  </w:style>
  <w:style w:type="character" w:customStyle="1" w:styleId="ListLabel1">
    <w:name w:val="ListLabel 1"/>
    <w:rsid w:val="001A4004"/>
    <w:rPr>
      <w:rFonts w:cs="Times New Roman"/>
    </w:rPr>
  </w:style>
  <w:style w:type="character" w:customStyle="1" w:styleId="ListLabel2">
    <w:name w:val="ListLabel 2"/>
    <w:rsid w:val="001A4004"/>
    <w:rPr>
      <w:color w:val="00000A"/>
    </w:rPr>
  </w:style>
  <w:style w:type="character" w:customStyle="1" w:styleId="ListLabel3">
    <w:name w:val="ListLabel 3"/>
    <w:rsid w:val="001A4004"/>
    <w:rPr>
      <w:rFonts w:cs="Times New Roman"/>
      <w:b w:val="0"/>
    </w:rPr>
  </w:style>
  <w:style w:type="character" w:customStyle="1" w:styleId="ListLabel4">
    <w:name w:val="ListLabel 4"/>
    <w:rsid w:val="001A4004"/>
    <w:rPr>
      <w:rFonts w:cs="Courier New"/>
    </w:rPr>
  </w:style>
  <w:style w:type="character" w:customStyle="1" w:styleId="ListLabel5">
    <w:name w:val="ListLabel 5"/>
    <w:rsid w:val="001A4004"/>
    <w:rPr>
      <w:rFonts w:cs="Times New Roman"/>
      <w:color w:val="000000"/>
    </w:rPr>
  </w:style>
  <w:style w:type="character" w:customStyle="1" w:styleId="ListLabel6">
    <w:name w:val="ListLabel 6"/>
    <w:rsid w:val="001A4004"/>
    <w:rPr>
      <w:rFonts w:cs="Calibri"/>
      <w:b w:val="0"/>
    </w:rPr>
  </w:style>
  <w:style w:type="character" w:customStyle="1" w:styleId="ListLabel7">
    <w:name w:val="ListLabel 7"/>
    <w:rsid w:val="001A4004"/>
    <w:rPr>
      <w:rFonts w:cs="Calibri"/>
    </w:rPr>
  </w:style>
  <w:style w:type="paragraph" w:customStyle="1" w:styleId="ae">
    <w:name w:val="Заголовок"/>
    <w:basedOn w:val="a0"/>
    <w:next w:val="a1"/>
    <w:rsid w:val="001A4004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rsid w:val="001A4004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sid w:val="001A4004"/>
    <w:rPr>
      <w:rFonts w:cs="Mangal"/>
    </w:rPr>
  </w:style>
  <w:style w:type="paragraph" w:customStyle="1" w:styleId="14">
    <w:name w:val="Название1"/>
    <w:basedOn w:val="a0"/>
    <w:rsid w:val="001A4004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rsid w:val="001A4004"/>
    <w:pPr>
      <w:suppressLineNumbers/>
    </w:pPr>
  </w:style>
  <w:style w:type="paragraph" w:customStyle="1" w:styleId="16">
    <w:name w:val="Текст1"/>
    <w:basedOn w:val="a0"/>
    <w:rsid w:val="001A4004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rsid w:val="001A400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rsid w:val="001A4004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rsid w:val="001A4004"/>
    <w:pPr>
      <w:ind w:firstLine="708"/>
    </w:pPr>
  </w:style>
  <w:style w:type="paragraph" w:customStyle="1" w:styleId="17">
    <w:name w:val="Название объекта1"/>
    <w:basedOn w:val="a0"/>
    <w:rsid w:val="001A4004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rsid w:val="001A4004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rsid w:val="001A40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sid w:val="001A4004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rsid w:val="001A4004"/>
    <w:pPr>
      <w:spacing w:after="120"/>
      <w:ind w:left="283"/>
    </w:pPr>
  </w:style>
  <w:style w:type="paragraph" w:customStyle="1" w:styleId="Style4">
    <w:name w:val="Style4"/>
    <w:basedOn w:val="a0"/>
    <w:rsid w:val="001A4004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rsid w:val="001A4004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A4004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rsid w:val="001A4004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rsid w:val="001A4004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rsid w:val="001A4004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rsid w:val="001A4004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14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35750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860CCC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8A60A0"/>
    <w:pPr>
      <w:tabs>
        <w:tab w:val="right" w:leader="dot" w:pos="9790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CDA7-8D81-46DD-989C-18BEB517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18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Положение о территориальном планировании</vt:lpstr>
    </vt:vector>
  </TitlesOfParts>
  <Company>Geograd</Company>
  <LinksUpToDate>false</LinksUpToDate>
  <CharactersWithSpaces>35676</CharactersWithSpaces>
  <SharedDoc>false</SharedDoc>
  <HLinks>
    <vt:vector size="48" baseType="variant"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_Toc363549737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_Toc363549736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_Toc363549735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_Toc363549734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_Toc363549733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_Toc363549732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_Toc363549731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_Toc363549730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Положение о территориальном планировании</dc:title>
  <dc:creator>ГЕОГРАД</dc:creator>
  <cp:lastModifiedBy>admarh</cp:lastModifiedBy>
  <cp:revision>51</cp:revision>
  <cp:lastPrinted>2013-08-06T04:54:00Z</cp:lastPrinted>
  <dcterms:created xsi:type="dcterms:W3CDTF">2013-08-15T09:30:00Z</dcterms:created>
  <dcterms:modified xsi:type="dcterms:W3CDTF">2014-09-22T06:28:00Z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